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65E" w:rsidRDefault="00D8065E" w:rsidP="00EE1532">
      <w:pPr>
        <w:pStyle w:val="1"/>
        <w:rPr>
          <w:rFonts w:hint="eastAsia"/>
        </w:rPr>
      </w:pPr>
      <w:r w:rsidRPr="00EE1532">
        <w:rPr>
          <w:rFonts w:hint="eastAsia"/>
        </w:rPr>
        <w:t>天津海关以机构改革促贸易便利显实效</w:t>
      </w:r>
    </w:p>
    <w:p w:rsidR="00D8065E" w:rsidRDefault="00D8065E" w:rsidP="00D8065E">
      <w:pPr>
        <w:ind w:firstLineChars="200" w:firstLine="420"/>
      </w:pPr>
      <w:r>
        <w:rPr>
          <w:rFonts w:hint="eastAsia"/>
        </w:rPr>
        <w:t>随着</w:t>
      </w:r>
      <w:r>
        <w:t>2019</w:t>
      </w:r>
      <w:r>
        <w:t>年</w:t>
      </w:r>
      <w:r>
        <w:t>4</w:t>
      </w:r>
      <w:r>
        <w:t>月</w:t>
      </w:r>
      <w:r>
        <w:t>18</w:t>
      </w:r>
      <w:r>
        <w:t>日，天津海关隶属东丽海关正式揭牌开展业务，标志天津海关落实机构改革工作的内设机构、隶属海关单位调整工作全部完成，天津海关服务地方经济、促进口岸贸易便利的机构设置和监管布局更趋合理。</w:t>
      </w:r>
    </w:p>
    <w:p w:rsidR="00D8065E" w:rsidRDefault="00D8065E" w:rsidP="00D8065E">
      <w:pPr>
        <w:ind w:firstLineChars="200" w:firstLine="420"/>
      </w:pPr>
      <w:r>
        <w:rPr>
          <w:rFonts w:hint="eastAsia"/>
        </w:rPr>
        <w:t>去年</w:t>
      </w:r>
      <w:r>
        <w:t>4</w:t>
      </w:r>
      <w:r>
        <w:t>月</w:t>
      </w:r>
      <w:r>
        <w:t>20</w:t>
      </w:r>
      <w:r>
        <w:t>日起，出入境检验检疫管理职责和队伍划入海关，统一以海关名义对外开展工作，天津海关一线旅检、查验和窗口岗位实现了</w:t>
      </w:r>
      <w:r>
        <w:t>“</w:t>
      </w:r>
      <w:r>
        <w:t>一口对外、一次办理</w:t>
      </w:r>
      <w:r>
        <w:t>”</w:t>
      </w:r>
      <w:r>
        <w:t>，新海关迅速实现了</w:t>
      </w:r>
      <w:r>
        <w:t>“</w:t>
      </w:r>
      <w:r>
        <w:t>改头换面</w:t>
      </w:r>
      <w:r>
        <w:t>”</w:t>
      </w:r>
      <w:r>
        <w:t>。机构改革后，天津海关编制比改革前精简</w:t>
      </w:r>
      <w:r>
        <w:t>3.5%</w:t>
      </w:r>
      <w:r>
        <w:t>；机关内设部门由</w:t>
      </w:r>
      <w:r>
        <w:t>32</w:t>
      </w:r>
      <w:r>
        <w:t>个整合为</w:t>
      </w:r>
      <w:r>
        <w:t>21</w:t>
      </w:r>
      <w:r>
        <w:t>个，精简</w:t>
      </w:r>
      <w:r>
        <w:t>34.4%</w:t>
      </w:r>
      <w:r>
        <w:t>；隶属单位由</w:t>
      </w:r>
      <w:r>
        <w:t>34</w:t>
      </w:r>
      <w:r>
        <w:t>个整合为</w:t>
      </w:r>
      <w:r>
        <w:t>20</w:t>
      </w:r>
      <w:r>
        <w:t>个隶属海关单位，精简</w:t>
      </w:r>
      <w:r>
        <w:t>41.2%</w:t>
      </w:r>
      <w:r>
        <w:t>。新机构的设置相较原有两个部门机构设置更为精简高效、业务流程更加简洁顺畅、通关效率更加强化提升，体现出两部门优化整合后的叠加优势。在实现</w:t>
      </w:r>
      <w:r>
        <w:t>“</w:t>
      </w:r>
      <w:r>
        <w:t>改头换面</w:t>
      </w:r>
      <w:r>
        <w:t>”</w:t>
      </w:r>
      <w:r>
        <w:t>基础上，天津海关按照</w:t>
      </w:r>
      <w:r>
        <w:t>“</w:t>
      </w:r>
      <w:r>
        <w:t>脱胎换骨</w:t>
      </w:r>
      <w:r>
        <w:t>”</w:t>
      </w:r>
      <w:r>
        <w:rPr>
          <w:rFonts w:hint="eastAsia"/>
        </w:rPr>
        <w:t>的要求，统筹推进机构改革和各业务领域改革，理顺职责关系，优化职能配置，努力通过机构改革营造良好营商环境，释放更多改革红利。</w:t>
      </w:r>
    </w:p>
    <w:p w:rsidR="00D8065E" w:rsidRDefault="00D8065E" w:rsidP="00D8065E">
      <w:pPr>
        <w:ind w:firstLineChars="200" w:firstLine="420"/>
      </w:pPr>
      <w:r>
        <w:rPr>
          <w:rFonts w:hint="eastAsia"/>
        </w:rPr>
        <w:t>天津海关在整合申报、“查检合一”、现场综合业务融合作业改革中，均作为海关总署的首批试点单位，在通关查验、行邮旅检等</w:t>
      </w:r>
      <w:r>
        <w:t>10</w:t>
      </w:r>
      <w:r>
        <w:t>多个领域进行了重点业务融合的先行先试，在业务流程上实现了</w:t>
      </w:r>
      <w:r>
        <w:t>“1+1&lt;2”</w:t>
      </w:r>
      <w:r>
        <w:t>，在工作效能上实现了</w:t>
      </w:r>
      <w:r>
        <w:t>“1+1&gt;2”</w:t>
      </w:r>
      <w:r>
        <w:t>。</w:t>
      </w:r>
    </w:p>
    <w:p w:rsidR="00D8065E" w:rsidRDefault="00D8065E" w:rsidP="00D8065E">
      <w:pPr>
        <w:ind w:firstLineChars="200" w:firstLine="420"/>
      </w:pPr>
      <w:r>
        <w:rPr>
          <w:rFonts w:hint="eastAsia"/>
        </w:rPr>
        <w:t>在便捷通关方面，整合申报项目是关检业务融合标志性的改革举措，天津海关作为全国最早试点海关之一，全国关检融合整合申报首张进口报关单在天津海关诞生，改革取得了“一张报关单、一组参数、一套单证、一个界面”的重要成果，实现企业一次录入、一次申报，企业报关工作量减少了</w:t>
      </w:r>
      <w:r>
        <w:t>50%</w:t>
      </w:r>
      <w:r>
        <w:t>。此外，天津海关还在货物现场、跨境电商、快件监管等业务领域推行</w:t>
      </w:r>
      <w:r>
        <w:t>“</w:t>
      </w:r>
      <w:r>
        <w:t>查检合一</w:t>
      </w:r>
      <w:r>
        <w:t>”</w:t>
      </w:r>
      <w:r>
        <w:t>改革，切实减少业务环节，确保一次提箱、一次完成查验，节约查验时间；提高彼此业务能力、切实提高通关效率。</w:t>
      </w:r>
    </w:p>
    <w:p w:rsidR="00D8065E" w:rsidRDefault="00D8065E" w:rsidP="00D8065E">
      <w:pPr>
        <w:ind w:firstLineChars="200" w:firstLine="420"/>
      </w:pPr>
      <w:r>
        <w:rPr>
          <w:rFonts w:hint="eastAsia"/>
        </w:rPr>
        <w:t>在方便企业办事方面，天津海关推行“资质优化整合”，企业到所在地海关任一业务现场提交申请材料，即可取得报关报检双重资质，解决了企业以往在不同部门间来回奔跑，重复提交材料等耗时耗力问题；落实“多报合一”改革，企业在工商系统中就可以一次性完成工商和海关的年报，省去企业跑多个部门的麻烦。</w:t>
      </w:r>
      <w:r>
        <w:t>2018</w:t>
      </w:r>
      <w:r>
        <w:t>年</w:t>
      </w:r>
      <w:r>
        <w:t>5</w:t>
      </w:r>
      <w:r>
        <w:t>月至</w:t>
      </w:r>
      <w:r>
        <w:t>2019</w:t>
      </w:r>
      <w:r>
        <w:t>年</w:t>
      </w:r>
      <w:r>
        <w:t>3</w:t>
      </w:r>
      <w:r>
        <w:t>月末，关区企业共完成</w:t>
      </w:r>
      <w:r>
        <w:t>“</w:t>
      </w:r>
      <w:r>
        <w:t>多报合一</w:t>
      </w:r>
      <w:r>
        <w:t>”</w:t>
      </w:r>
      <w:r>
        <w:t>年报</w:t>
      </w:r>
      <w:r>
        <w:t>27000</w:t>
      </w:r>
      <w:r>
        <w:t>多家次。</w:t>
      </w:r>
    </w:p>
    <w:p w:rsidR="00D8065E" w:rsidRDefault="00D8065E" w:rsidP="00D8065E">
      <w:pPr>
        <w:ind w:firstLineChars="200" w:firstLine="420"/>
      </w:pPr>
      <w:r>
        <w:rPr>
          <w:rFonts w:hint="eastAsia"/>
        </w:rPr>
        <w:t>在便利旅客进出境方面，机构改革后，天津口岸的旅客出入境通关流程由原来的</w:t>
      </w:r>
      <w:r>
        <w:t>8</w:t>
      </w:r>
      <w:r>
        <w:t>个业务环节整合为</w:t>
      </w:r>
      <w:r>
        <w:t>5</w:t>
      </w:r>
      <w:r>
        <w:t>个，旅客可以体验</w:t>
      </w:r>
      <w:r>
        <w:t>“</w:t>
      </w:r>
      <w:r>
        <w:t>走一条通道、过一套设备、接受一次检查</w:t>
      </w:r>
      <w:r>
        <w:t>”</w:t>
      </w:r>
      <w:r>
        <w:t>的便捷，旅客通关感受得到明显改善。据旅客反映，改革后出入境通关时间至少减少</w:t>
      </w:r>
      <w:r>
        <w:t>50%</w:t>
      </w:r>
      <w:r>
        <w:t>以上，改革红利落地惠民。</w:t>
      </w:r>
    </w:p>
    <w:p w:rsidR="00D8065E" w:rsidRDefault="00D8065E" w:rsidP="00D8065E">
      <w:pPr>
        <w:ind w:firstLineChars="200" w:firstLine="420"/>
      </w:pPr>
      <w:r>
        <w:rPr>
          <w:rFonts w:hint="eastAsia"/>
        </w:rPr>
        <w:t>一年来，天津海关以机构改革为契机，着力推改革、强监管、优服务、防风险，改革红利已经初步得到释放。</w:t>
      </w:r>
      <w:r>
        <w:t>2018</w:t>
      </w:r>
      <w:r>
        <w:t>年</w:t>
      </w:r>
      <w:r>
        <w:t>12</w:t>
      </w:r>
      <w:r>
        <w:t>月进出口货物整体通关时间分别为</w:t>
      </w:r>
      <w:r>
        <w:t>40.57</w:t>
      </w:r>
      <w:r>
        <w:t>小时和</w:t>
      </w:r>
      <w:r>
        <w:t>6.36</w:t>
      </w:r>
      <w:r>
        <w:t>小时，同比分别压缩</w:t>
      </w:r>
      <w:r>
        <w:t>65.8%</w:t>
      </w:r>
      <w:r>
        <w:t>和</w:t>
      </w:r>
      <w:r>
        <w:t>74%</w:t>
      </w:r>
      <w:r>
        <w:t>，超额完成</w:t>
      </w:r>
      <w:r>
        <w:t>“</w:t>
      </w:r>
      <w:r>
        <w:t>整体通关时间再压缩三分之一</w:t>
      </w:r>
      <w:r>
        <w:t>”</w:t>
      </w:r>
      <w:r>
        <w:t>的目标任务，为中国营商环境全球排名提升</w:t>
      </w:r>
      <w:r>
        <w:t>32</w:t>
      </w:r>
      <w:r>
        <w:t>位作出了积极贡献；今年</w:t>
      </w:r>
      <w:r>
        <w:t>1-3</w:t>
      </w:r>
      <w:r>
        <w:t>月，天津口岸进口整体通关时间平均为</w:t>
      </w:r>
      <w:r>
        <w:t>32.33</w:t>
      </w:r>
      <w:r>
        <w:t>小时，较</w:t>
      </w:r>
      <w:r>
        <w:t>2018</w:t>
      </w:r>
      <w:r>
        <w:t>年</w:t>
      </w:r>
      <w:r>
        <w:t>12</w:t>
      </w:r>
      <w:r>
        <w:t>月再压缩</w:t>
      </w:r>
      <w:r>
        <w:t>20.32%</w:t>
      </w:r>
      <w:r>
        <w:t>，出口整体通关时间平均为</w:t>
      </w:r>
      <w:r>
        <w:t>5.48</w:t>
      </w:r>
      <w:r>
        <w:t>小时，较</w:t>
      </w:r>
      <w:r>
        <w:t>2018</w:t>
      </w:r>
      <w:r>
        <w:t>年</w:t>
      </w:r>
      <w:r>
        <w:t>12</w:t>
      </w:r>
      <w:r>
        <w:t>月再压缩</w:t>
      </w:r>
      <w:r>
        <w:t>13.87%</w:t>
      </w:r>
      <w:r>
        <w:t>。</w:t>
      </w:r>
    </w:p>
    <w:p w:rsidR="00D8065E" w:rsidRDefault="00D8065E" w:rsidP="00D8065E">
      <w:pPr>
        <w:ind w:firstLineChars="200" w:firstLine="420"/>
        <w:rPr>
          <w:rFonts w:hint="eastAsia"/>
        </w:rPr>
      </w:pPr>
      <w:r>
        <w:rPr>
          <w:rFonts w:hint="eastAsia"/>
        </w:rPr>
        <w:t>在通关便利的同时，口岸监管也更加严密。天津海关下重拳开展“固废清港专项行动”，处置滞留港口固体废物，守护天津港的碧水蓝天。</w:t>
      </w:r>
      <w:r>
        <w:t xml:space="preserve"> </w:t>
      </w:r>
      <w:r>
        <w:t>此外，</w:t>
      </w:r>
      <w:r>
        <w:t>2018</w:t>
      </w:r>
      <w:r>
        <w:t>年</w:t>
      </w:r>
      <w:r>
        <w:t>4</w:t>
      </w:r>
      <w:r>
        <w:t>月至今年</w:t>
      </w:r>
      <w:r>
        <w:t>3</w:t>
      </w:r>
      <w:r>
        <w:t>月，共检出艾滋病、乙型肝炎、诺如病毒感染等确诊病例</w:t>
      </w:r>
      <w:r>
        <w:t>85</w:t>
      </w:r>
      <w:r>
        <w:t>例，妥善处置了</w:t>
      </w:r>
      <w:r>
        <w:t>“</w:t>
      </w:r>
      <w:r>
        <w:t>福伦丹</w:t>
      </w:r>
      <w:r>
        <w:t>”</w:t>
      </w:r>
      <w:r>
        <w:t>号邮轮群体性腹泻事件；隔离检疫进境大中种用动物</w:t>
      </w:r>
      <w:r>
        <w:t>44646</w:t>
      </w:r>
      <w:r>
        <w:t>头、进境陆生观赏动物</w:t>
      </w:r>
      <w:r>
        <w:t>30467</w:t>
      </w:r>
      <w:r>
        <w:t>头（只）；截获进境植物检疫性有害生物</w:t>
      </w:r>
      <w:r>
        <w:t>4374</w:t>
      </w:r>
      <w:r>
        <w:t>种次；</w:t>
      </w:r>
      <w:r>
        <w:t xml:space="preserve"> </w:t>
      </w:r>
      <w:r>
        <w:t>检出进出口食品不合格</w:t>
      </w:r>
      <w:r>
        <w:t>14059</w:t>
      </w:r>
      <w:r>
        <w:t>批、</w:t>
      </w:r>
      <w:r>
        <w:t>45.67</w:t>
      </w:r>
      <w:r>
        <w:t>万吨，退运销毁</w:t>
      </w:r>
      <w:r>
        <w:t>300</w:t>
      </w:r>
      <w:r>
        <w:t>批、</w:t>
      </w:r>
      <w:r>
        <w:t>504.48</w:t>
      </w:r>
      <w:r>
        <w:t>吨；检出不合格进口汽车</w:t>
      </w:r>
      <w:r>
        <w:t>7430</w:t>
      </w:r>
      <w:r>
        <w:t>辆，实施退运</w:t>
      </w:r>
      <w:r>
        <w:t>114</w:t>
      </w:r>
      <w:r>
        <w:t>辆。</w:t>
      </w:r>
    </w:p>
    <w:p w:rsidR="00D8065E" w:rsidRDefault="00D8065E" w:rsidP="00D8065E">
      <w:pPr>
        <w:ind w:firstLineChars="200" w:firstLine="420"/>
        <w:jc w:val="right"/>
        <w:rPr>
          <w:rFonts w:hint="eastAsia"/>
        </w:rPr>
      </w:pPr>
      <w:r w:rsidRPr="00042B06">
        <w:rPr>
          <w:rFonts w:hint="eastAsia"/>
        </w:rPr>
        <w:t>天津海关</w:t>
      </w:r>
      <w:r>
        <w:rPr>
          <w:rFonts w:hint="eastAsia"/>
        </w:rPr>
        <w:t>2019-4-23</w:t>
      </w:r>
    </w:p>
    <w:p w:rsidR="00D8065E" w:rsidRDefault="00D8065E" w:rsidP="00F964BD">
      <w:pPr>
        <w:sectPr w:rsidR="00D8065E" w:rsidSect="00F964B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D7F41" w:rsidRDefault="005D7F41"/>
    <w:sectPr w:rsidR="005D7F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065E"/>
    <w:rsid w:val="005D7F41"/>
    <w:rsid w:val="00D80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806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8065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8065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1346</Characters>
  <Application>Microsoft Office Word</Application>
  <DocSecurity>0</DocSecurity>
  <Lines>11</Lines>
  <Paragraphs>3</Paragraphs>
  <ScaleCrop>false</ScaleCrop>
  <Company>微软中国</Company>
  <LinksUpToDate>false</LinksUpToDate>
  <CharactersWithSpaces>1579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2022-07-12T09:13:00Z</dcterms:created>
</cp:coreProperties>
</file>