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ABF" w:rsidRDefault="00D17ABF" w:rsidP="00FE7D43">
      <w:pPr>
        <w:pStyle w:val="1"/>
        <w:spacing w:line="252" w:lineRule="auto"/>
        <w:rPr>
          <w:rFonts w:hint="eastAsia"/>
        </w:rPr>
      </w:pPr>
      <w:r w:rsidRPr="000D33FA">
        <w:rPr>
          <w:rFonts w:hint="eastAsia"/>
        </w:rPr>
        <w:t>海关管理企业实施“多报合一”改革</w:t>
      </w:r>
    </w:p>
    <w:p w:rsidR="00D17ABF" w:rsidRDefault="00D17ABF" w:rsidP="00D17ABF">
      <w:pPr>
        <w:spacing w:line="252" w:lineRule="auto"/>
        <w:ind w:firstLineChars="200" w:firstLine="420"/>
        <w:rPr>
          <w:rFonts w:hint="eastAsia"/>
        </w:rPr>
      </w:pPr>
      <w:r>
        <w:rPr>
          <w:rFonts w:hint="eastAsia"/>
        </w:rPr>
        <w:t>邢郑</w:t>
      </w:r>
    </w:p>
    <w:p w:rsidR="00D17ABF" w:rsidRDefault="00D17ABF" w:rsidP="00D17ABF">
      <w:pPr>
        <w:spacing w:line="252" w:lineRule="auto"/>
        <w:ind w:firstLineChars="200" w:firstLine="420"/>
      </w:pPr>
      <w:r>
        <w:t>据工商总局官网显示，工商总局、海关总署近日发出通知，自</w:t>
      </w:r>
      <w:r>
        <w:t>2017</w:t>
      </w:r>
      <w:r>
        <w:t>年度年报起实施工商、海关年报</w:t>
      </w:r>
      <w:r>
        <w:t>“</w:t>
      </w:r>
      <w:r>
        <w:t>多报合一</w:t>
      </w:r>
      <w:r>
        <w:t>”</w:t>
      </w:r>
      <w:r>
        <w:t>改革。</w:t>
      </w:r>
    </w:p>
    <w:p w:rsidR="00D17ABF" w:rsidRDefault="00D17ABF" w:rsidP="00D17ABF">
      <w:pPr>
        <w:spacing w:line="252" w:lineRule="auto"/>
        <w:ind w:firstLineChars="200" w:firstLine="420"/>
      </w:pPr>
      <w:r>
        <w:t>通知指出，自</w:t>
      </w:r>
      <w:r>
        <w:t>2017</w:t>
      </w:r>
      <w:r>
        <w:t>年度年报开始，在海关注册的报关单位、加工生产企业和有减免税设备企业（含个体工商户、农民专业合作社，以下统称海关管理企业）不再通过海关相关业务平台报送海关年报，相关个体工商户也不适用纸质年报，改为统一通过国家企业信用信息公示系统报送</w:t>
      </w:r>
      <w:r>
        <w:t>“</w:t>
      </w:r>
      <w:r>
        <w:t>多报合一</w:t>
      </w:r>
      <w:r>
        <w:t>”</w:t>
      </w:r>
      <w:r>
        <w:t>年报。海关管理企业年报内容在现有向工商（含市场监管）部门报送年报信息基础上，增加英文名称、英文地址等海关年报事项，新增的海关年报事项不对社会公示。</w:t>
      </w:r>
    </w:p>
    <w:p w:rsidR="00D17ABF" w:rsidRDefault="00D17ABF" w:rsidP="00D17ABF">
      <w:pPr>
        <w:spacing w:line="252" w:lineRule="auto"/>
        <w:ind w:firstLineChars="200" w:firstLine="420"/>
      </w:pPr>
      <w:r>
        <w:t>通知表明，海关管理企业名单每年由海关总署向工商总局提供，企业报送的年报信息由工商总局向海关总署推送共享。企业可以在通过公示系统完成年报报送之日起</w:t>
      </w:r>
      <w:r>
        <w:t>7</w:t>
      </w:r>
      <w:r>
        <w:t>日后，登录中国海关企业进出口信用信息公示平台，查询海关接收企业年报的状态。</w:t>
      </w:r>
    </w:p>
    <w:p w:rsidR="00D17ABF" w:rsidRDefault="00D17ABF" w:rsidP="00D17ABF">
      <w:pPr>
        <w:spacing w:line="252" w:lineRule="auto"/>
        <w:ind w:firstLineChars="200" w:firstLine="420"/>
      </w:pPr>
      <w:r>
        <w:t>通知还指出，</w:t>
      </w:r>
      <w:r>
        <w:t>2017</w:t>
      </w:r>
      <w:r>
        <w:t>年度海关管理企业</w:t>
      </w:r>
      <w:r>
        <w:t>“</w:t>
      </w:r>
      <w:r>
        <w:t>多报合一</w:t>
      </w:r>
      <w:r>
        <w:t>”</w:t>
      </w:r>
      <w:r>
        <w:t>年报报送时间为</w:t>
      </w:r>
      <w:r>
        <w:t>2018</w:t>
      </w:r>
      <w:r>
        <w:t>年</w:t>
      </w:r>
      <w:r>
        <w:t>5</w:t>
      </w:r>
      <w:r>
        <w:t>月</w:t>
      </w:r>
      <w:r>
        <w:t>1</w:t>
      </w:r>
      <w:r>
        <w:t>日至</w:t>
      </w:r>
      <w:r>
        <w:t>8</w:t>
      </w:r>
      <w:r>
        <w:t>月</w:t>
      </w:r>
      <w:r>
        <w:t>31</w:t>
      </w:r>
      <w:r>
        <w:t>日。截至</w:t>
      </w:r>
      <w:r>
        <w:t>8</w:t>
      </w:r>
      <w:r>
        <w:t>月</w:t>
      </w:r>
      <w:r>
        <w:t>31</w:t>
      </w:r>
      <w:r>
        <w:t>日仍未报送年报的，由工商部门列入经营异常名录或标记为经营异常状态（</w:t>
      </w:r>
      <w:r>
        <w:t>“</w:t>
      </w:r>
      <w:r>
        <w:t>多报合一</w:t>
      </w:r>
      <w:r>
        <w:t>”</w:t>
      </w:r>
      <w:r>
        <w:t>年报前已向工商部门报送年报的除外），企业补报年报后可以申请移出经营异常名录。从</w:t>
      </w:r>
      <w:r>
        <w:t>2018</w:t>
      </w:r>
      <w:r>
        <w:t>年度开始，年报时间统一为每年</w:t>
      </w:r>
      <w:r>
        <w:t>1</w:t>
      </w:r>
      <w:r>
        <w:t>月</w:t>
      </w:r>
      <w:r>
        <w:t>1</w:t>
      </w:r>
      <w:r>
        <w:t>日至</w:t>
      </w:r>
      <w:r>
        <w:t>6</w:t>
      </w:r>
      <w:r>
        <w:t>月</w:t>
      </w:r>
      <w:r>
        <w:t>30</w:t>
      </w:r>
      <w:r>
        <w:t>日。</w:t>
      </w:r>
    </w:p>
    <w:p w:rsidR="00D17ABF" w:rsidRDefault="00D17ABF" w:rsidP="00D17ABF">
      <w:pPr>
        <w:spacing w:line="252" w:lineRule="auto"/>
        <w:ind w:firstLineChars="200" w:firstLine="420"/>
      </w:pPr>
      <w:r>
        <w:t>通知强调，</w:t>
      </w:r>
      <w:r>
        <w:t>2017</w:t>
      </w:r>
      <w:r>
        <w:t>年度是海关管理企业通过公示系统报送</w:t>
      </w:r>
      <w:r>
        <w:t>“</w:t>
      </w:r>
      <w:r>
        <w:t>多报合一</w:t>
      </w:r>
      <w:r>
        <w:t>”</w:t>
      </w:r>
      <w:r>
        <w:t>年报的第一年。公示系统调整与正在进行的工商企业年报时间重合，各地要做好年报的衔接工作，确保年报工作平稳过渡。各省（区、市）工商部门要根据工商总局下发的海关管理企业名单，按照本通知要求及时改造公示系统，确保</w:t>
      </w:r>
      <w:r>
        <w:t>2018</w:t>
      </w:r>
      <w:r>
        <w:t>年</w:t>
      </w:r>
      <w:r>
        <w:t>5</w:t>
      </w:r>
      <w:r>
        <w:t>月</w:t>
      </w:r>
      <w:r>
        <w:t>1</w:t>
      </w:r>
      <w:r>
        <w:t>日起海关管理企业能够按调整后的年报事项报送</w:t>
      </w:r>
      <w:r>
        <w:t>“</w:t>
      </w:r>
      <w:r>
        <w:t>多报合一</w:t>
      </w:r>
      <w:r>
        <w:t>”</w:t>
      </w:r>
      <w:r>
        <w:t>年报。</w:t>
      </w:r>
    </w:p>
    <w:p w:rsidR="00D17ABF" w:rsidRDefault="00D17ABF" w:rsidP="00D17ABF">
      <w:pPr>
        <w:spacing w:line="252" w:lineRule="auto"/>
        <w:ind w:firstLineChars="200" w:firstLine="420"/>
        <w:rPr>
          <w:rFonts w:hint="eastAsia"/>
        </w:rPr>
      </w:pPr>
      <w:r>
        <w:t>此外，为做好公示系统调整工作，</w:t>
      </w:r>
      <w:r>
        <w:t>2018</w:t>
      </w:r>
      <w:r>
        <w:t>年</w:t>
      </w:r>
      <w:r>
        <w:t>4</w:t>
      </w:r>
      <w:r>
        <w:t>月</w:t>
      </w:r>
      <w:r>
        <w:t>1</w:t>
      </w:r>
      <w:r>
        <w:t>日至</w:t>
      </w:r>
      <w:r>
        <w:t>4</w:t>
      </w:r>
      <w:r>
        <w:t>月</w:t>
      </w:r>
      <w:r>
        <w:t>30</w:t>
      </w:r>
      <w:r>
        <w:t>日，海关管理企业暂停通过公示系统年报。</w:t>
      </w:r>
      <w:r>
        <w:t>2018</w:t>
      </w:r>
      <w:r>
        <w:t>年</w:t>
      </w:r>
      <w:r>
        <w:t>4</w:t>
      </w:r>
      <w:r>
        <w:t>月</w:t>
      </w:r>
      <w:r>
        <w:t>1</w:t>
      </w:r>
      <w:r>
        <w:t>日前已经向工商部门报送</w:t>
      </w:r>
      <w:r>
        <w:t>2017</w:t>
      </w:r>
      <w:r>
        <w:t>年度年报的海关管理企业，应当在</w:t>
      </w:r>
      <w:r>
        <w:t>2018</w:t>
      </w:r>
      <w:r>
        <w:t>年</w:t>
      </w:r>
      <w:r>
        <w:t>5</w:t>
      </w:r>
      <w:r>
        <w:t>月</w:t>
      </w:r>
      <w:r>
        <w:t>1</w:t>
      </w:r>
      <w:r>
        <w:t>日后通过公示系统补报海关年报事项。未补报海关年报事项不作为工商部门列入经营异常名录或标记为经营异常状态的事由。海关管理企业补报</w:t>
      </w:r>
      <w:r>
        <w:t>2016</w:t>
      </w:r>
      <w:r>
        <w:t>年度及之前年度年报的，按照原规定的内容填报，不增加海关年报事项。</w:t>
      </w:r>
    </w:p>
    <w:p w:rsidR="00D17ABF" w:rsidRDefault="00D17ABF" w:rsidP="00D17ABF">
      <w:pPr>
        <w:spacing w:line="252" w:lineRule="auto"/>
        <w:ind w:firstLineChars="200" w:firstLine="420"/>
        <w:jc w:val="right"/>
        <w:rPr>
          <w:rFonts w:hint="eastAsia"/>
        </w:rPr>
      </w:pPr>
      <w:r w:rsidRPr="00FC5343">
        <w:rPr>
          <w:rFonts w:hint="eastAsia"/>
        </w:rPr>
        <w:t>人民网</w:t>
      </w:r>
      <w:r>
        <w:rPr>
          <w:rFonts w:hint="eastAsia"/>
        </w:rPr>
        <w:t>2018-4-3</w:t>
      </w:r>
    </w:p>
    <w:p w:rsidR="00D17ABF" w:rsidRDefault="00D17ABF" w:rsidP="008F555D">
      <w:pPr>
        <w:sectPr w:rsidR="00D17ABF" w:rsidSect="008F555D">
          <w:type w:val="continuous"/>
          <w:pgSz w:w="11906" w:h="16838" w:code="9"/>
          <w:pgMar w:top="1644" w:right="1236" w:bottom="1418" w:left="1814" w:header="851" w:footer="907" w:gutter="0"/>
          <w:pgNumType w:start="1"/>
          <w:cols w:space="425"/>
          <w:docGrid w:type="lines" w:linePitch="341" w:charSpace="2373"/>
        </w:sectPr>
      </w:pPr>
    </w:p>
    <w:p w:rsidR="0076233D" w:rsidRDefault="0076233D"/>
    <w:sectPr w:rsidR="007623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7ABF"/>
    <w:rsid w:val="0076233D"/>
    <w:rsid w:val="00D17A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17A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7ABF"/>
    <w:rPr>
      <w:rFonts w:ascii="黑体" w:eastAsia="黑体" w:hAnsi="宋体" w:cs="Times New Roman"/>
      <w:b/>
      <w:kern w:val="36"/>
      <w:sz w:val="32"/>
      <w:szCs w:val="32"/>
    </w:rPr>
  </w:style>
  <w:style w:type="paragraph" w:customStyle="1" w:styleId="Char2CharCharChar">
    <w:name w:val="Char2 Char Char Char"/>
    <w:basedOn w:val="a"/>
    <w:autoRedefine/>
    <w:rsid w:val="00D17AB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794</Characters>
  <Application>Microsoft Office Word</Application>
  <DocSecurity>0</DocSecurity>
  <Lines>6</Lines>
  <Paragraphs>1</Paragraphs>
  <ScaleCrop>false</ScaleCrop>
  <Company>微软中国</Company>
  <LinksUpToDate>false</LinksUpToDate>
  <CharactersWithSpaces>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2022-07-14T05:37:00Z</dcterms:created>
</cp:coreProperties>
</file>