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4F42" w:rsidRDefault="001B4F42" w:rsidP="00643703">
      <w:pPr>
        <w:pStyle w:val="1"/>
        <w:spacing w:line="250" w:lineRule="auto"/>
        <w:rPr>
          <w:rFonts w:hint="eastAsia"/>
        </w:rPr>
      </w:pPr>
      <w:r w:rsidRPr="000368AA">
        <w:rPr>
          <w:rFonts w:hint="eastAsia"/>
        </w:rPr>
        <w:t>天津海关机构改革一周年：企业报关工作量减少了</w:t>
      </w:r>
      <w:r w:rsidRPr="000368AA">
        <w:t>50%</w:t>
      </w:r>
    </w:p>
    <w:p w:rsidR="001B4F42" w:rsidRDefault="001B4F42" w:rsidP="001B4F42">
      <w:pPr>
        <w:spacing w:line="250" w:lineRule="auto"/>
        <w:ind w:firstLineChars="200" w:firstLine="420"/>
      </w:pPr>
      <w:r>
        <w:rPr>
          <w:rFonts w:hint="eastAsia"/>
        </w:rPr>
        <w:t>随着近日天津海关隶属东丽海关正式揭牌开展业务，标志天津海关落实机构改革工作的内设机构、隶属海关单位调整工作全部完成，天津海关机构设置和监管布局更趋合理。</w:t>
      </w:r>
      <w:r>
        <w:t>4</w:t>
      </w:r>
      <w:r>
        <w:t>月</w:t>
      </w:r>
      <w:r>
        <w:t>22</w:t>
      </w:r>
      <w:r>
        <w:t>日，天津海关召开新闻发布会，</w:t>
      </w:r>
      <w:r>
        <w:t>2018</w:t>
      </w:r>
      <w:r>
        <w:t>年</w:t>
      </w:r>
      <w:r>
        <w:t>5</w:t>
      </w:r>
      <w:r>
        <w:t>月至</w:t>
      </w:r>
      <w:r>
        <w:t>2019</w:t>
      </w:r>
      <w:r>
        <w:t>年</w:t>
      </w:r>
      <w:r>
        <w:t>3</w:t>
      </w:r>
      <w:r>
        <w:t>月末，天津关区企业共完成</w:t>
      </w:r>
      <w:r>
        <w:t>“</w:t>
      </w:r>
      <w:r>
        <w:t>多报合一</w:t>
      </w:r>
      <w:r>
        <w:t>”</w:t>
      </w:r>
      <w:r>
        <w:t>年报</w:t>
      </w:r>
      <w:r>
        <w:t>27000</w:t>
      </w:r>
      <w:r>
        <w:t>多家次，企业报关工作量减少了</w:t>
      </w:r>
      <w:r>
        <w:t>50</w:t>
      </w:r>
      <w:r>
        <w:t>％。</w:t>
      </w:r>
    </w:p>
    <w:p w:rsidR="001B4F42" w:rsidRDefault="001B4F42" w:rsidP="001B4F42">
      <w:pPr>
        <w:spacing w:line="250" w:lineRule="auto"/>
        <w:ind w:firstLineChars="200" w:firstLine="420"/>
      </w:pPr>
      <w:r>
        <w:t>2018</w:t>
      </w:r>
      <w:r>
        <w:t>年</w:t>
      </w:r>
      <w:r>
        <w:t>4</w:t>
      </w:r>
      <w:r>
        <w:t>月</w:t>
      </w:r>
      <w:r>
        <w:t>20</w:t>
      </w:r>
      <w:r>
        <w:t>日，出入境检验检疫管理职责和队伍划入海关，统一以海关名义对外开展工作，天津海关一线旅检、查验和窗口岗位实现了</w:t>
      </w:r>
      <w:r>
        <w:t>“</w:t>
      </w:r>
      <w:r>
        <w:t>一口对外、一次办理</w:t>
      </w:r>
      <w:r>
        <w:t>”</w:t>
      </w:r>
      <w:r>
        <w:t>，新海关迅速实现了</w:t>
      </w:r>
      <w:r>
        <w:t>“</w:t>
      </w:r>
      <w:r>
        <w:t>改头换面</w:t>
      </w:r>
      <w:r>
        <w:t>”</w:t>
      </w:r>
      <w:r>
        <w:t>。</w:t>
      </w:r>
    </w:p>
    <w:p w:rsidR="001B4F42" w:rsidRDefault="001B4F42" w:rsidP="001B4F42">
      <w:pPr>
        <w:spacing w:line="250" w:lineRule="auto"/>
        <w:ind w:firstLineChars="200" w:firstLine="420"/>
      </w:pPr>
      <w:r>
        <w:rPr>
          <w:rFonts w:hint="eastAsia"/>
        </w:rPr>
        <w:t>机构改革后，天津海关编制比改革前精简</w:t>
      </w:r>
      <w:r>
        <w:t>3</w:t>
      </w:r>
      <w:r>
        <w:t>．</w:t>
      </w:r>
      <w:r>
        <w:t>5</w:t>
      </w:r>
      <w:r>
        <w:t>％；机关内设部门由</w:t>
      </w:r>
      <w:r>
        <w:t>32</w:t>
      </w:r>
      <w:r>
        <w:t>个整合为</w:t>
      </w:r>
      <w:r>
        <w:t>21</w:t>
      </w:r>
      <w:r>
        <w:t>个，精简</w:t>
      </w:r>
      <w:r>
        <w:t>34</w:t>
      </w:r>
      <w:r>
        <w:t>．</w:t>
      </w:r>
      <w:r>
        <w:t>4</w:t>
      </w:r>
      <w:r>
        <w:t>％；隶属单位由</w:t>
      </w:r>
      <w:r>
        <w:t>34</w:t>
      </w:r>
      <w:r>
        <w:t>个整合为</w:t>
      </w:r>
      <w:r>
        <w:t>20</w:t>
      </w:r>
      <w:r>
        <w:t>个隶属海关单位，精简</w:t>
      </w:r>
      <w:r>
        <w:t>41</w:t>
      </w:r>
      <w:r>
        <w:t>．</w:t>
      </w:r>
      <w:r>
        <w:t>2</w:t>
      </w:r>
      <w:r>
        <w:t>％。</w:t>
      </w:r>
    </w:p>
    <w:p w:rsidR="001B4F42" w:rsidRDefault="001B4F42" w:rsidP="001B4F42">
      <w:pPr>
        <w:spacing w:line="250" w:lineRule="auto"/>
        <w:ind w:firstLineChars="200" w:firstLine="420"/>
      </w:pPr>
      <w:r>
        <w:rPr>
          <w:rFonts w:hint="eastAsia"/>
        </w:rPr>
        <w:t>天津海关在整合申报、“查检合一”、现场综合业务融合作业改革中，均作为海关总署的首批试点单位，在通关查验、行邮旅检等</w:t>
      </w:r>
      <w:r>
        <w:t>10</w:t>
      </w:r>
      <w:r>
        <w:t>多个领域进行了重点业务融合的先行先试，在业务流程上实现了</w:t>
      </w:r>
      <w:r>
        <w:t>“1+1</w:t>
      </w:r>
      <w:r>
        <w:t>＜</w:t>
      </w:r>
      <w:r>
        <w:t>2”</w:t>
      </w:r>
      <w:r>
        <w:t>，在工作效能上实现了</w:t>
      </w:r>
      <w:r>
        <w:t>“1+1</w:t>
      </w:r>
      <w:r>
        <w:t>＞</w:t>
      </w:r>
      <w:r>
        <w:t>2”</w:t>
      </w:r>
      <w:r>
        <w:t>。</w:t>
      </w:r>
    </w:p>
    <w:p w:rsidR="001B4F42" w:rsidRDefault="001B4F42" w:rsidP="001B4F42">
      <w:pPr>
        <w:spacing w:line="250" w:lineRule="auto"/>
        <w:ind w:firstLineChars="200" w:firstLine="420"/>
      </w:pPr>
      <w:r>
        <w:rPr>
          <w:rFonts w:hint="eastAsia"/>
        </w:rPr>
        <w:t>在便捷通关方面，整合申报项目是关检业务融合标志性的改革举措，天津海关作为全国最早试点海关之一，全国关检融合整合申报首张进口报关单在天津海关诞生，改革取得了“一张报关单、一组参数、一套单证、一个界面”的重要成果，实现企业一次录入、一次申报，企业报关工作量减少了</w:t>
      </w:r>
      <w:r>
        <w:t>50</w:t>
      </w:r>
      <w:r>
        <w:t>％。此外，天津海关还在货物现场、跨境电商、快件监管等业务领域推行</w:t>
      </w:r>
      <w:r>
        <w:t>“</w:t>
      </w:r>
      <w:r>
        <w:t>查检合一</w:t>
      </w:r>
      <w:r>
        <w:t>”</w:t>
      </w:r>
      <w:r>
        <w:t>改革，切实减少业务环节，确保一次提箱、一次完成查验，节约查验时间；提高彼此业务能力、切实提高通关效率。</w:t>
      </w:r>
    </w:p>
    <w:p w:rsidR="001B4F42" w:rsidRDefault="001B4F42" w:rsidP="001B4F42">
      <w:pPr>
        <w:spacing w:line="250" w:lineRule="auto"/>
        <w:ind w:firstLineChars="200" w:firstLine="420"/>
      </w:pPr>
      <w:r>
        <w:rPr>
          <w:rFonts w:hint="eastAsia"/>
        </w:rPr>
        <w:t>在方便企业办事方面，天津海关推行“资质优化整合”，企业到所在地海关任一业务现场提交申请材料，即可取得报关报检双重资质，解决了企业以往在不同部门间来回奔跑，重复提交材料等耗时耗力问题；落实“多报合一”改革，企业在工商系统中就可以一次性完成工商和海关的年报，省去企业跑多个部门的麻烦。</w:t>
      </w:r>
      <w:r>
        <w:t>2018</w:t>
      </w:r>
      <w:r>
        <w:t>年</w:t>
      </w:r>
      <w:r>
        <w:t>5</w:t>
      </w:r>
      <w:r>
        <w:t>月至</w:t>
      </w:r>
      <w:r>
        <w:t>2019</w:t>
      </w:r>
      <w:r>
        <w:t>年</w:t>
      </w:r>
      <w:r>
        <w:t>3</w:t>
      </w:r>
      <w:r>
        <w:t>月末，关区企业共完成</w:t>
      </w:r>
      <w:r>
        <w:t>“</w:t>
      </w:r>
      <w:r>
        <w:t>多报合一</w:t>
      </w:r>
      <w:r>
        <w:t>”</w:t>
      </w:r>
      <w:r>
        <w:t>年报</w:t>
      </w:r>
      <w:r>
        <w:t>27000</w:t>
      </w:r>
      <w:r>
        <w:t>多家次。</w:t>
      </w:r>
    </w:p>
    <w:p w:rsidR="001B4F42" w:rsidRDefault="001B4F42" w:rsidP="001B4F42">
      <w:pPr>
        <w:spacing w:line="250" w:lineRule="auto"/>
        <w:ind w:firstLineChars="200" w:firstLine="420"/>
      </w:pPr>
      <w:r>
        <w:rPr>
          <w:rFonts w:hint="eastAsia"/>
        </w:rPr>
        <w:t>在便利旅客进出境方面，机构改革后，天津口岸的旅客出入境通关流程由原来的</w:t>
      </w:r>
      <w:r>
        <w:t>8</w:t>
      </w:r>
      <w:r>
        <w:t>个业务环节整合为</w:t>
      </w:r>
      <w:r>
        <w:t>5</w:t>
      </w:r>
      <w:r>
        <w:t>个，旅客可以体验</w:t>
      </w:r>
      <w:r>
        <w:t>“</w:t>
      </w:r>
      <w:r>
        <w:t>走一条通道、过一套设备、接受一次检查</w:t>
      </w:r>
      <w:r>
        <w:t>”</w:t>
      </w:r>
      <w:r>
        <w:t>的便捷，旅客通关感受得到明显改善。据旅客反映，改革后出入境通关时间至少减少</w:t>
      </w:r>
      <w:r>
        <w:t>50</w:t>
      </w:r>
      <w:r>
        <w:t>％以上，改革红利落地惠民。</w:t>
      </w:r>
    </w:p>
    <w:p w:rsidR="001B4F42" w:rsidRDefault="001B4F42" w:rsidP="001B4F42">
      <w:pPr>
        <w:spacing w:line="250" w:lineRule="auto"/>
        <w:ind w:firstLineChars="200" w:firstLine="420"/>
        <w:rPr>
          <w:rFonts w:hint="eastAsia"/>
        </w:rPr>
      </w:pPr>
      <w:r>
        <w:t>2018</w:t>
      </w:r>
      <w:r>
        <w:t>年</w:t>
      </w:r>
      <w:r>
        <w:t>12</w:t>
      </w:r>
      <w:r>
        <w:t>月进出口货物整体通关时间分别为</w:t>
      </w:r>
      <w:r>
        <w:t>40</w:t>
      </w:r>
      <w:r>
        <w:t>．</w:t>
      </w:r>
      <w:r>
        <w:t>57</w:t>
      </w:r>
      <w:r>
        <w:t>小时和</w:t>
      </w:r>
      <w:r>
        <w:t>6</w:t>
      </w:r>
      <w:r>
        <w:t>．</w:t>
      </w:r>
      <w:r>
        <w:t>36</w:t>
      </w:r>
      <w:r>
        <w:t>小时，同比分别压缩</w:t>
      </w:r>
      <w:r>
        <w:t>65</w:t>
      </w:r>
      <w:r>
        <w:t>．</w:t>
      </w:r>
      <w:r>
        <w:t>8</w:t>
      </w:r>
      <w:r>
        <w:t>％和</w:t>
      </w:r>
      <w:r>
        <w:t>74</w:t>
      </w:r>
      <w:r>
        <w:t>％，超额完成</w:t>
      </w:r>
      <w:r>
        <w:t>“</w:t>
      </w:r>
      <w:r>
        <w:t>整体通关时间再压缩三分之一</w:t>
      </w:r>
      <w:r>
        <w:t>”</w:t>
      </w:r>
      <w:r>
        <w:t>的目标任务。</w:t>
      </w:r>
      <w:r>
        <w:t xml:space="preserve"> 2019</w:t>
      </w:r>
      <w:r>
        <w:t>年</w:t>
      </w:r>
      <w:r>
        <w:t>1</w:t>
      </w:r>
      <w:r>
        <w:t>－</w:t>
      </w:r>
      <w:r>
        <w:t>3</w:t>
      </w:r>
      <w:r>
        <w:t>月，天津口岸进口整体通关时间平均为</w:t>
      </w:r>
      <w:r>
        <w:t>32</w:t>
      </w:r>
      <w:r>
        <w:t>．</w:t>
      </w:r>
      <w:r>
        <w:t>33</w:t>
      </w:r>
      <w:r>
        <w:t>小时，较</w:t>
      </w:r>
      <w:r>
        <w:t>2018</w:t>
      </w:r>
      <w:r>
        <w:t>年</w:t>
      </w:r>
      <w:r>
        <w:t>12</w:t>
      </w:r>
      <w:r>
        <w:t>月再压缩</w:t>
      </w:r>
      <w:r>
        <w:t>20</w:t>
      </w:r>
      <w:r>
        <w:t>．</w:t>
      </w:r>
      <w:r>
        <w:t>32</w:t>
      </w:r>
      <w:r>
        <w:t>％，出口整体通关时间平均为</w:t>
      </w:r>
      <w:r>
        <w:t>5</w:t>
      </w:r>
      <w:r>
        <w:t>．</w:t>
      </w:r>
      <w:r>
        <w:t>48</w:t>
      </w:r>
      <w:r>
        <w:t>小时，较</w:t>
      </w:r>
      <w:r>
        <w:t>2018</w:t>
      </w:r>
      <w:r>
        <w:t>年</w:t>
      </w:r>
      <w:r>
        <w:t>12</w:t>
      </w:r>
      <w:r>
        <w:t>月再压缩</w:t>
      </w:r>
      <w:r>
        <w:t>13</w:t>
      </w:r>
      <w:r>
        <w:t>．</w:t>
      </w:r>
      <w:r>
        <w:t>87</w:t>
      </w:r>
      <w:r>
        <w:t>％。</w:t>
      </w:r>
    </w:p>
    <w:p w:rsidR="001B4F42" w:rsidRDefault="001B4F42" w:rsidP="001B4F42">
      <w:pPr>
        <w:spacing w:line="250" w:lineRule="auto"/>
        <w:ind w:firstLineChars="200" w:firstLine="420"/>
        <w:rPr>
          <w:rFonts w:hint="eastAsia"/>
        </w:rPr>
      </w:pPr>
      <w:r w:rsidRPr="00D62F6A">
        <w:rPr>
          <w:rFonts w:hint="eastAsia"/>
        </w:rPr>
        <w:t>记者李泽亚</w:t>
      </w:r>
    </w:p>
    <w:p w:rsidR="001B4F42" w:rsidRDefault="001B4F42" w:rsidP="001B4F42">
      <w:pPr>
        <w:spacing w:line="250" w:lineRule="auto"/>
        <w:ind w:firstLineChars="200" w:firstLine="420"/>
        <w:jc w:val="right"/>
        <w:rPr>
          <w:rFonts w:hint="eastAsia"/>
        </w:rPr>
      </w:pPr>
      <w:r w:rsidRPr="00D62F6A">
        <w:rPr>
          <w:rFonts w:hint="eastAsia"/>
        </w:rPr>
        <w:t>北方网</w:t>
      </w:r>
      <w:r>
        <w:rPr>
          <w:rFonts w:hint="eastAsia"/>
        </w:rPr>
        <w:t>2019-4-22</w:t>
      </w:r>
    </w:p>
    <w:p w:rsidR="001B4F42" w:rsidRDefault="001B4F42" w:rsidP="00F854EC">
      <w:pPr>
        <w:sectPr w:rsidR="001B4F42" w:rsidSect="00F854E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4617E" w:rsidRDefault="00D4617E"/>
    <w:sectPr w:rsidR="00D461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4F42"/>
    <w:rsid w:val="001B4F42"/>
    <w:rsid w:val="00D461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B4F4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B4F4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B4F4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1004</Characters>
  <Application>Microsoft Office Word</Application>
  <DocSecurity>0</DocSecurity>
  <Lines>8</Lines>
  <Paragraphs>2</Paragraphs>
  <ScaleCrop>false</ScaleCrop>
  <Company>微软中国</Company>
  <LinksUpToDate>false</LinksUpToDate>
  <CharactersWithSpaces>1177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2022-07-12T09:24:00Z</dcterms:created>
</cp:coreProperties>
</file>