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56898" w:rsidRDefault="00056898" w:rsidP="001143DA">
      <w:pPr>
        <w:pStyle w:val="1"/>
        <w:spacing w:line="252" w:lineRule="auto"/>
        <w:rPr>
          <w:rFonts w:hint="eastAsia"/>
        </w:rPr>
      </w:pPr>
      <w:r>
        <w:rPr>
          <w:rFonts w:hint="eastAsia"/>
        </w:rPr>
        <w:t>南京海关:</w:t>
      </w:r>
      <w:r w:rsidRPr="00FD447C">
        <w:rPr>
          <w:rFonts w:hint="eastAsia"/>
        </w:rPr>
        <w:t>以作风建设新成效为经济社会发展保驾护航</w:t>
      </w:r>
    </w:p>
    <w:p w:rsidR="00056898" w:rsidRDefault="00056898" w:rsidP="00056898">
      <w:pPr>
        <w:spacing w:line="252" w:lineRule="auto"/>
        <w:ind w:firstLineChars="200" w:firstLine="420"/>
      </w:pPr>
      <w:r>
        <w:rPr>
          <w:rFonts w:hint="eastAsia"/>
        </w:rPr>
        <w:t>陈银健</w:t>
      </w:r>
    </w:p>
    <w:p w:rsidR="00056898" w:rsidRDefault="00056898" w:rsidP="00056898">
      <w:pPr>
        <w:spacing w:line="252" w:lineRule="auto"/>
        <w:ind w:firstLineChars="200" w:firstLine="420"/>
      </w:pPr>
      <w:r>
        <w:t>3</w:t>
      </w:r>
      <w:r>
        <w:t>月</w:t>
      </w:r>
      <w:r>
        <w:t>16</w:t>
      </w:r>
      <w:r>
        <w:t>日，中央纪委国家监委机关召开会议传达学习全国两会精神。中共中央政治局委员、中央纪委副书记、国家监委主任杨晓渡要求密切关注享乐主义、奢靡之风的隐形变异问题，以作风建设新成效为经济社会发展保驾护航。杨晓渡的讲话一语中的，具有很强的现实针对性。说明了</w:t>
      </w:r>
      <w:r>
        <w:t>“</w:t>
      </w:r>
      <w:r>
        <w:t>四风</w:t>
      </w:r>
      <w:r>
        <w:t>”</w:t>
      </w:r>
      <w:r>
        <w:t>问题的反复性顽固性和纠治</w:t>
      </w:r>
      <w:r>
        <w:t>“</w:t>
      </w:r>
      <w:r>
        <w:t>四风</w:t>
      </w:r>
      <w:r>
        <w:t>”</w:t>
      </w:r>
      <w:r>
        <w:t>的长期性，充分体现了中央对</w:t>
      </w:r>
      <w:r>
        <w:t>“</w:t>
      </w:r>
      <w:r>
        <w:t>四风</w:t>
      </w:r>
      <w:r>
        <w:t>”</w:t>
      </w:r>
      <w:r>
        <w:t>问题始终保持着高度清醒的认识和持而不懈地抓好作风建设的决心和韧劲。</w:t>
      </w:r>
    </w:p>
    <w:p w:rsidR="00056898" w:rsidRDefault="00056898" w:rsidP="00056898">
      <w:pPr>
        <w:spacing w:line="252" w:lineRule="auto"/>
        <w:ind w:firstLineChars="200" w:firstLine="420"/>
      </w:pPr>
      <w:r>
        <w:t>奢靡，指生活奢侈，挥霍无度，奢靡之风是指奢侈靡费的社会风气。奢靡与享乐主义是</w:t>
      </w:r>
      <w:r>
        <w:t>“</w:t>
      </w:r>
      <w:r>
        <w:t>孪生兄弟</w:t>
      </w:r>
      <w:r>
        <w:t>”</w:t>
      </w:r>
      <w:r>
        <w:t>，享乐主义是</w:t>
      </w:r>
      <w:r>
        <w:t>“</w:t>
      </w:r>
      <w:r>
        <w:t>思想根源</w:t>
      </w:r>
      <w:r>
        <w:t>”</w:t>
      </w:r>
      <w:r>
        <w:t>与</w:t>
      </w:r>
      <w:r>
        <w:t>“</w:t>
      </w:r>
      <w:r>
        <w:t>思想动力</w:t>
      </w:r>
      <w:r>
        <w:t>”</w:t>
      </w:r>
      <w:r>
        <w:t>，奢靡则是这种思想下的</w:t>
      </w:r>
      <w:r>
        <w:t>“</w:t>
      </w:r>
      <w:r>
        <w:t>行为</w:t>
      </w:r>
      <w:r>
        <w:t>”</w:t>
      </w:r>
      <w:r>
        <w:t>，享乐主义和奢靡之风是互为表里的两面。</w:t>
      </w:r>
    </w:p>
    <w:p w:rsidR="00056898" w:rsidRDefault="00056898" w:rsidP="00056898">
      <w:pPr>
        <w:spacing w:line="252" w:lineRule="auto"/>
        <w:ind w:firstLineChars="200" w:firstLine="420"/>
      </w:pPr>
      <w:r>
        <w:t>古诗云：</w:t>
      </w:r>
      <w:r>
        <w:t>“</w:t>
      </w:r>
      <w:r>
        <w:t>历览前贤国与家，成由勤俭败由奢。</w:t>
      </w:r>
      <w:r>
        <w:t>”</w:t>
      </w:r>
      <w:r>
        <w:t>古今中外，靠贪图享乐、奢侈腐化而成就大业者闻所未闻。相反，历史上因骄而奢、由奢而亡的例子，却数不胜数。辉煌的古希腊和古罗马的灭亡，很大程度上就是享乐主义和纵欲主义在社会中的恣意扩张，导致人民揭竿而起；沉溺于靡靡之音而灰飞烟灭的南唐，陶醉于莺歌燕舞而由盛转衰的唐朝，满清</w:t>
      </w:r>
      <w:r>
        <w:t>“</w:t>
      </w:r>
      <w:r>
        <w:t>八旗子弟</w:t>
      </w:r>
      <w:r>
        <w:t>”</w:t>
      </w:r>
      <w:r>
        <w:t>的蜕变、前苏联</w:t>
      </w:r>
      <w:r>
        <w:t>“</w:t>
      </w:r>
      <w:r>
        <w:t>共产主义贵族们</w:t>
      </w:r>
      <w:r>
        <w:t>”</w:t>
      </w:r>
      <w:r>
        <w:t>的特权都同样使民心丧失殆尽，这样的政权很难被人民认同，失去政权自然在所难免，都无不印证了</w:t>
      </w:r>
      <w:r>
        <w:t>“</w:t>
      </w:r>
      <w:r>
        <w:t>其兴也勃，其亡也忽</w:t>
      </w:r>
      <w:r>
        <w:t>”</w:t>
      </w:r>
      <w:r>
        <w:t>的定律。历史教训发人深省，历史也深刻地</w:t>
      </w:r>
      <w:r>
        <w:rPr>
          <w:rFonts w:hint="eastAsia"/>
        </w:rPr>
        <w:t>昭示我们：艰苦奋斗立业兴国，奢侈浪费败国亡家。</w:t>
      </w:r>
    </w:p>
    <w:p w:rsidR="00056898" w:rsidRDefault="00056898" w:rsidP="00056898">
      <w:pPr>
        <w:spacing w:line="252" w:lineRule="auto"/>
        <w:ind w:firstLineChars="200" w:firstLine="420"/>
      </w:pPr>
      <w:r>
        <w:t>追求物质的享受和精神的愉悦是人之天性，但绝不等同于享乐主义和奢靡之风。尽管三令五申，采取各种有力措施，但由于人的自然属性和落后的文化根源，享乐主义和奢靡之风总是在一些地方变着法子滋生发展甚至蔓延或者说隐形变异地出现。我们坚决抵制享乐主义和奢靡之风，并不是要求党员干部克制所有正常的欲望，过苦行僧式的生活，而是要反对讲排场、摆阔气，大手大脚、铺张浪费的做法。我国经济社会取得了巨大成就，人民的生活水平得到了很大提高，追求美好生活的愿望人皆有之，适当的物质和精神享受也无可厚非。但是，对党员干部来说，生活享乐</w:t>
      </w:r>
      <w:r>
        <w:rPr>
          <w:rFonts w:hint="eastAsia"/>
        </w:rPr>
        <w:t>奢靡决不是工作之外的小事私事，认为纪委没有必要在这个问题上小题大做、大动干戈的思想是错误的，也不能心存享乐奢靡是自己身份地位象征的认识误区。党员干部应该清醒地认识到享乐奢靡不是小事、小节，它是党员干部作风的一种表现，不仅关系到个人的品行和声誉，而且关系到党在群众中的威信和形象。党员干部也应该时刻提醒自己，奢靡享乐不是私事。因为党员干部也是“公众人物”，是“旗帜”和“标杆”，具有引领和教化作用以及示范和辐射效应，影响着整个社会的风气和广大群众的价值取向。习近平总书记多次强调，工作作风上的问题绝对不是小事，如果不坚决纠正不良风气，任其发展下去，就会像一座无形的墙把我们党和人民群众隔开，我们党就会失去根基、失去血脉、失去力量</w:t>
      </w:r>
      <w:r>
        <w:t xml:space="preserve"> </w:t>
      </w:r>
      <w:r>
        <w:t>。</w:t>
      </w:r>
    </w:p>
    <w:p w:rsidR="00056898" w:rsidRDefault="00056898" w:rsidP="00056898">
      <w:pPr>
        <w:spacing w:line="252" w:lineRule="auto"/>
        <w:ind w:firstLineChars="200" w:firstLine="420"/>
      </w:pPr>
      <w:r>
        <w:t>毛泽东曾提出了</w:t>
      </w:r>
      <w:r>
        <w:t>“</w:t>
      </w:r>
      <w:r>
        <w:t>两个务必</w:t>
      </w:r>
      <w:r>
        <w:t>”</w:t>
      </w:r>
      <w:r>
        <w:t>的要求，明确告诫全党：</w:t>
      </w:r>
      <w:r>
        <w:t>“</w:t>
      </w:r>
      <w:r>
        <w:t>中国的革命是伟大的，但革命以后的路程更长，工作更伟大，更艰巨，这一点现在就必须向党内讲明白，务必使同志们继续地保持谦虚、谨慎、不骄、不躁的作风，务必使同志们继续地保持艰苦奋斗的作风。</w:t>
      </w:r>
      <w:r>
        <w:t>”</w:t>
      </w:r>
      <w:r>
        <w:t>毛泽东不仅提出了</w:t>
      </w:r>
      <w:r>
        <w:t>“</w:t>
      </w:r>
      <w:r>
        <w:t>两个务必</w:t>
      </w:r>
      <w:r>
        <w:t>”</w:t>
      </w:r>
      <w:r>
        <w:t>的重要思想，还汲取当年李自成进京后因骄傲和贪图享受而导致迅速失败的教训，提出了</w:t>
      </w:r>
      <w:r>
        <w:t>“</w:t>
      </w:r>
      <w:r>
        <w:t>进京赶考</w:t>
      </w:r>
      <w:r>
        <w:t>”</w:t>
      </w:r>
      <w:r>
        <w:t>的著名论断。他意味深长地说：</w:t>
      </w:r>
      <w:r>
        <w:t>“</w:t>
      </w:r>
      <w:r>
        <w:t>今天是进京赶考的日子</w:t>
      </w:r>
      <w:r>
        <w:t>”</w:t>
      </w:r>
      <w:r>
        <w:t>，</w:t>
      </w:r>
      <w:r>
        <w:t>“</w:t>
      </w:r>
      <w:r>
        <w:t>我们绝不能当李自成。我们一定要考个好成绩。</w:t>
      </w:r>
      <w:r>
        <w:t>”</w:t>
      </w:r>
      <w:r>
        <w:t>在毛泽东看来，就是党员领导干部要接受执政掌权的考验，</w:t>
      </w:r>
      <w:r>
        <w:rPr>
          <w:rFonts w:hint="eastAsia"/>
        </w:rPr>
        <w:t>接受不拿枪的敌人用糖弹进攻的考验，接受大量新的更艰巨任务的考验，包含着强烈的危机意识和进取精神，对于克服享乐主义和奢靡之风，纯洁党的组织，密切党群干群关系，对于新中国的建立和发展，起到了极其重要的作用。中国共产党是一个以全心全意为人民服务为根本宗旨的政党，它的政权基础来自于人民群众。理想信念与人生观、价值观作为一种精神追求，是相互影响、相互作用的，党员干部一旦沦为享乐主义的俘虏，贪图享乐，玩物丧志，就会沉溺其中而不能自拔，导致思想上的滑坡，行为上的失范，作风上的腐败，严重伤害了人民群众的感情，动摇了党的执政基础，必须坚决杜绝，从根子上彻底铲除这种思想和作风。</w:t>
      </w:r>
    </w:p>
    <w:p w:rsidR="00056898" w:rsidRDefault="00056898" w:rsidP="00056898">
      <w:pPr>
        <w:spacing w:line="252" w:lineRule="auto"/>
        <w:ind w:firstLineChars="200" w:firstLine="420"/>
      </w:pPr>
      <w:r>
        <w:t>十三届全国人大二次会议政府工作报告指出，</w:t>
      </w:r>
      <w:r>
        <w:t>2018</w:t>
      </w:r>
      <w:r>
        <w:t>年，我国发展面临前所未有的国内外复杂严峻形势，经济出现新的下行压力。政府工作报告在综合分析国内外形势后，判断今年我国发展面临的环境更复杂更严峻。思危方能居安。需要做好打硬仗的准备，直面问题和挑战，绝不能有半点骄傲自满，也不能有丝毫犹豫不决，要不断增进战胜各种困难挑战的坚定意志和能力。因此，更需要全国人民勠力同心，凝聚共识，真抓实干克服前进道路上的各种困难。</w:t>
      </w:r>
    </w:p>
    <w:p w:rsidR="00056898" w:rsidRDefault="00056898" w:rsidP="00056898">
      <w:pPr>
        <w:spacing w:line="252" w:lineRule="auto"/>
        <w:ind w:firstLineChars="200" w:firstLine="420"/>
        <w:rPr>
          <w:rFonts w:hint="eastAsia"/>
        </w:rPr>
      </w:pPr>
      <w:r>
        <w:t>奢靡助长腐败，享乐主义和奢靡之风是腐败的渊薮。严重的享乐主义行为和奢靡之风在人民群众眼中就是腐败。如果我们党任由享乐主义和奢靡之风蔓延而不加遏制，必然严重脱离群众，危及党的执政根基，实现民族伟大复兴的中国梦就没有希望。习近平总书记在十八届中纪委二次全会上指出，要坚持勤俭办一切事业，坚决反对讲排场比阔气，坚决抵制享乐主义和奢靡之风。要大力弘扬中华民族勤俭节约的优秀传统，大力宣传节约光荣、浪费可耻的思想观念，努力使厉行节约、反对浪费在全社会蔚然成风。纪检机关是党内的</w:t>
      </w:r>
      <w:r>
        <w:t>“</w:t>
      </w:r>
      <w:r>
        <w:t>纪律部队</w:t>
      </w:r>
      <w:r>
        <w:t>”</w:t>
      </w:r>
      <w:r>
        <w:t>，对党忠诚是第一位的政治要</w:t>
      </w:r>
      <w:r>
        <w:rPr>
          <w:rFonts w:hint="eastAsia"/>
        </w:rPr>
        <w:t>求；国家监察机关是政治机关，必须旗帜鲜明讲政治。反对与遏制享乐主义和奢靡之风，为经济社会发展保驾护航，职无旁贷。必须严肃法纪，严明纪律，彰显党反对享乐主义和奢靡之风的决心和信心。始终把党的领导作为立身之本，履职之要，严明政治纪律和政治规矩，做到中央的重大决策部署到哪里，纪检监察工作就跟进到哪里，注重严查典型问题，对有令不行、有禁不止、顶风违纪的行为，发现一起，查处一起。在确保查清违纪事实的前提下，坚持快查快结，善于运用“四种形态”；对管党治党主体责任缺失、监督责任缺位，导致“四风”问题多发频发的，既要追究当事人的责任，又要依据党规党纪的规定，追究相关领导责任，以实际行动践行“两个维护”；党的十九大报告指出，要严明党的纪律，强化党内监督；坚决纠正各种不正之风，以零容忍态度惩治腐败。巩固拓展落实中央八项规定精神成果，关键在于通过全方位立体化的监督执纪问责，把党的纪律和规矩挺在前面，使其立起来、严起来。因此要着力构建对干部队伍作风问题全方位、开放式、多渠道的监督网络，在完善党内监督、人大监督、纪检监察审计专职监督等“同体监督”的同时，强化群众监督、媒体监督、网络监督等“异体监督”，像反腐败那样强化对领导干部作风问题的监督，做到作风建设常态化、监督约束常态化；要坚持以人民为中心，做到人民群众反对什么、痛恨什么，就坚决防范和纠治什么，不断增强人民群众的获得感，同时形成有力震慑；要着力推进制度建设，推动作风建设常态化、长效化，突出“常”“长”二字，深入研究作风问题发生的原因、特点和规律，查找制度漏洞和薄弱环节，筑牢作风建设的制度篱笆；要紧盯群众反映强烈的突出问题，特别是紧盯“四风”问题隐形变异新动向新表现，持续不断地从严查处，持续不断地通报曝光典型问题，坚持越往后越严，始终保持政治定力和战略定力，发扬钉钉子精神，持之以恒地抓下去，巩固拓展落实中央八项规定精神成果，推进“不敢、不能、不想”，推进自觉自律和化风成俗；执纪者必先守纪，律人者必先律己，不断拧紧自我监督的螺丝，强化自我监督意识，习惯在受监督和约束的条件下开展工作，担当尽责、遵纪守法、清正廉洁，决不辜负党和人民的重托。</w:t>
      </w:r>
    </w:p>
    <w:p w:rsidR="00056898" w:rsidRDefault="00056898" w:rsidP="00056898">
      <w:pPr>
        <w:spacing w:line="252" w:lineRule="auto"/>
        <w:ind w:firstLineChars="200" w:firstLine="420"/>
        <w:jc w:val="right"/>
        <w:rPr>
          <w:rFonts w:hint="eastAsia"/>
        </w:rPr>
      </w:pPr>
      <w:r w:rsidRPr="00C934FE">
        <w:rPr>
          <w:rFonts w:hint="eastAsia"/>
        </w:rPr>
        <w:t>南京海关</w:t>
      </w:r>
      <w:r>
        <w:rPr>
          <w:rFonts w:hint="eastAsia"/>
        </w:rPr>
        <w:t>2019-3-26</w:t>
      </w:r>
    </w:p>
    <w:p w:rsidR="00056898" w:rsidRDefault="00056898" w:rsidP="00445D4F">
      <w:pPr>
        <w:sectPr w:rsidR="00056898" w:rsidSect="00445D4F">
          <w:type w:val="continuous"/>
          <w:pgSz w:w="11906" w:h="16838" w:code="9"/>
          <w:pgMar w:top="1644" w:right="1236" w:bottom="1418" w:left="1814" w:header="851" w:footer="907" w:gutter="0"/>
          <w:pgNumType w:start="1"/>
          <w:cols w:space="425"/>
          <w:docGrid w:type="lines" w:linePitch="341" w:charSpace="2373"/>
        </w:sectPr>
      </w:pPr>
    </w:p>
    <w:p w:rsidR="00E96CE2" w:rsidRDefault="00E96CE2"/>
    <w:sectPr w:rsidR="00E96CE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56898"/>
    <w:rsid w:val="00056898"/>
    <w:rsid w:val="00E96CE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5689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56898"/>
    <w:rPr>
      <w:rFonts w:ascii="黑体" w:eastAsia="黑体" w:hAnsi="宋体" w:cs="Times New Roman"/>
      <w:b/>
      <w:kern w:val="36"/>
      <w:sz w:val="32"/>
      <w:szCs w:val="32"/>
    </w:rPr>
  </w:style>
  <w:style w:type="paragraph" w:customStyle="1" w:styleId="Char2CharCharChar">
    <w:name w:val="Char2 Char Char Char"/>
    <w:basedOn w:val="a"/>
    <w:autoRedefine/>
    <w:rsid w:val="0005689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458</Words>
  <Characters>2614</Characters>
  <Application>Microsoft Office Word</Application>
  <DocSecurity>0</DocSecurity>
  <Lines>21</Lines>
  <Paragraphs>6</Paragraphs>
  <ScaleCrop>false</ScaleCrop>
  <Company>微软中国</Company>
  <LinksUpToDate>false</LinksUpToDate>
  <CharactersWithSpaces>3066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2022-07-12T09:35:00Z</dcterms:created>
</cp:coreProperties>
</file>