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435" w:rsidRDefault="00354435" w:rsidP="00024C9C">
      <w:pPr>
        <w:pStyle w:val="1"/>
      </w:pPr>
      <w:r w:rsidRPr="00505874">
        <w:rPr>
          <w:rFonts w:hint="eastAsia"/>
        </w:rPr>
        <w:t>明光市市场监管局着力优化“三大环境”</w:t>
      </w:r>
      <w:r w:rsidRPr="00505874">
        <w:t xml:space="preserve"> 推进党史学习教育走深走实</w:t>
      </w:r>
    </w:p>
    <w:p w:rsidR="00354435" w:rsidRDefault="00354435" w:rsidP="00354435">
      <w:pPr>
        <w:ind w:firstLineChars="200" w:firstLine="420"/>
        <w:jc w:val="left"/>
      </w:pPr>
      <w:r>
        <w:rPr>
          <w:rFonts w:hint="eastAsia"/>
        </w:rPr>
        <w:t>自党史学习教育开展以来，安徽省明光市市场监督管理局紧扣市场监管职能，坚持把学史力行作为党史学习教育的出发点和落脚点，聚焦为群众办实事解难题，着力优化“三大环境”，服务发展第一要务、履行监管第一责任、守护民生第一底线，推进党史学习教育走深走实。</w:t>
      </w:r>
    </w:p>
    <w:p w:rsidR="00354435" w:rsidRDefault="00354435" w:rsidP="00354435">
      <w:pPr>
        <w:ind w:firstLineChars="200" w:firstLine="420"/>
        <w:jc w:val="left"/>
      </w:pPr>
      <w:r>
        <w:rPr>
          <w:rFonts w:hint="eastAsia"/>
        </w:rPr>
        <w:t>服务发展第一要务，营造便捷高效的营商环境。坚持同标准无差别受理，通过直接取消审批、审批改为备案、实行告知承诺、优化审批服务等方式，有效解决“准入不准营”问题。实现了企业登记、公章刻制、申领发票、员工参保登记、住房公积金企业缴存登记、银行预约开户等事项“一网填报、合并申请、一次办理”；将企业开办所需材料压减到一套</w:t>
      </w:r>
      <w:r>
        <w:t>6</w:t>
      </w:r>
      <w:r>
        <w:t>份以内，落实</w:t>
      </w:r>
      <w:r>
        <w:t>“</w:t>
      </w:r>
      <w:r>
        <w:t>一次采集</w:t>
      </w:r>
      <w:r>
        <w:t>”</w:t>
      </w:r>
      <w:r>
        <w:t>开办信息，同时推进实名验证信息共享互认，申请人身份信息在联办相关业务时</w:t>
      </w:r>
      <w:r>
        <w:t>“</w:t>
      </w:r>
      <w:r>
        <w:t>一次验证</w:t>
      </w:r>
      <w:r>
        <w:t>”</w:t>
      </w:r>
      <w:r>
        <w:t>。通过采取</w:t>
      </w:r>
      <w:r>
        <w:t>“</w:t>
      </w:r>
      <w:r>
        <w:t>不见面</w:t>
      </w:r>
      <w:r>
        <w:t>”</w:t>
      </w:r>
      <w:r>
        <w:t>全程网上办、</w:t>
      </w:r>
      <w:r>
        <w:t>“</w:t>
      </w:r>
      <w:r>
        <w:t>绿色通道</w:t>
      </w:r>
      <w:r>
        <w:t>”</w:t>
      </w:r>
      <w:r>
        <w:t>随时办、降低成本免费办、全程跟踪</w:t>
      </w:r>
      <w:r>
        <w:t>“</w:t>
      </w:r>
      <w:r>
        <w:t>当面办</w:t>
      </w:r>
      <w:r>
        <w:t>”</w:t>
      </w:r>
      <w:r>
        <w:t>等服务</w:t>
      </w:r>
      <w:r>
        <w:rPr>
          <w:rFonts w:hint="eastAsia"/>
        </w:rPr>
        <w:t>举措，增强企业满意度、获得感。截至目前，明光市实有各类市场主体</w:t>
      </w:r>
      <w:r>
        <w:t>41892</w:t>
      </w:r>
      <w:r>
        <w:t>户，同比增长</w:t>
      </w:r>
      <w:r>
        <w:t>11.2%</w:t>
      </w:r>
      <w:r>
        <w:t>；企业开办电子化登记率达</w:t>
      </w:r>
      <w:r>
        <w:t>95%</w:t>
      </w:r>
      <w:r>
        <w:t>以上；为新办企业免费刻制</w:t>
      </w:r>
      <w:r>
        <w:t>1750</w:t>
      </w:r>
      <w:r>
        <w:t>套公章，节约了企业开办成本约</w:t>
      </w:r>
      <w:r>
        <w:t>52.5</w:t>
      </w:r>
      <w:r>
        <w:t>万元。</w:t>
      </w:r>
    </w:p>
    <w:p w:rsidR="00354435" w:rsidRDefault="00354435" w:rsidP="00354435">
      <w:pPr>
        <w:ind w:firstLineChars="200" w:firstLine="420"/>
        <w:jc w:val="left"/>
      </w:pPr>
      <w:r>
        <w:rPr>
          <w:rFonts w:hint="eastAsia"/>
        </w:rPr>
        <w:t>履行监管第一责任，打造安全放心的消费环境。按照“兼顾城乡、优化布点、分类指导、整体推进”的原则，以城区、社区和行政村“两条线三层级”为主线，选择口碑较好、有区域特色的市场主体和区域开展创建试点，实行动态跟踪管理，培育商家公信力和影响力，以点带面，全力打造放心消费示范单位和示范街区创建活动。</w:t>
      </w:r>
      <w:r>
        <w:t>2021</w:t>
      </w:r>
      <w:r>
        <w:t>年，共创建明光市级放心消费示范店</w:t>
      </w:r>
      <w:r>
        <w:t>45</w:t>
      </w:r>
      <w:r>
        <w:t>家，滁州市级</w:t>
      </w:r>
      <w:r>
        <w:t>4</w:t>
      </w:r>
      <w:r>
        <w:t>家，省级</w:t>
      </w:r>
      <w:r>
        <w:t>1</w:t>
      </w:r>
      <w:r>
        <w:t>家。鼓励引导行业协会建立赔偿先付制度，在企业、商场、市场、景区等地建立消费维权服务站</w:t>
      </w:r>
      <w:r>
        <w:t>35</w:t>
      </w:r>
      <w:r>
        <w:t>个，实现消费维权化解在企业，解决在源头。消费者依托全国</w:t>
      </w:r>
      <w:r>
        <w:t>12315</w:t>
      </w:r>
      <w:r>
        <w:t>互</w:t>
      </w:r>
      <w:r>
        <w:rPr>
          <w:rFonts w:hint="eastAsia"/>
        </w:rPr>
        <w:t>联网平台、手机等途径随时随地投诉举报、跟踪了解处理情况，实现纠纷处理透明化。截至目前，受理消费者投诉举报</w:t>
      </w:r>
      <w:r>
        <w:t>415</w:t>
      </w:r>
      <w:r>
        <w:t>件，挽回消费者直接经济损失约</w:t>
      </w:r>
      <w:r>
        <w:t>28.5</w:t>
      </w:r>
      <w:r>
        <w:t>万元。</w:t>
      </w:r>
    </w:p>
    <w:p w:rsidR="00354435" w:rsidRDefault="00354435" w:rsidP="00354435">
      <w:pPr>
        <w:ind w:firstLineChars="200" w:firstLine="420"/>
        <w:jc w:val="left"/>
      </w:pPr>
      <w:r>
        <w:rPr>
          <w:rFonts w:hint="eastAsia"/>
        </w:rPr>
        <w:t>守护民生第一底线，维护公平有序的竞争环境。围绕食品药品、特种设备、产品质量等重点行业，开展民生领域系列执法行动</w:t>
      </w:r>
      <w:r>
        <w:t>,</w:t>
      </w:r>
      <w:r>
        <w:t>维护市场竞争环境，净化市场生态。今年以来，共办理一般程序案件</w:t>
      </w:r>
      <w:r>
        <w:t>423</w:t>
      </w:r>
      <w:r>
        <w:t>件。构建</w:t>
      </w:r>
      <w:r>
        <w:t>“</w:t>
      </w:r>
      <w:r>
        <w:t>双随机、一公开</w:t>
      </w:r>
      <w:r>
        <w:t>”</w:t>
      </w:r>
      <w:r>
        <w:t>、重点领域、信用监管相互衔接的闭环监管模式，将全市</w:t>
      </w:r>
      <w:r>
        <w:t>9254</w:t>
      </w:r>
      <w:r>
        <w:t>户市场主体划分为守信、警示、失信、严重失信四类，对企业采取差异化监管措施。加强涉企信用信息归集公示，在市场监管、生态环保、文化、交通、农业等领域有效整合归并多个部门对同一主体的抽查事项，实现</w:t>
      </w:r>
      <w:r>
        <w:t>“</w:t>
      </w:r>
      <w:r>
        <w:t>进一次门、查多项事</w:t>
      </w:r>
      <w:r>
        <w:t>”</w:t>
      </w:r>
      <w:r>
        <w:t>；强化抽查检查结果公示运用，及时公开抽</w:t>
      </w:r>
      <w:r>
        <w:rPr>
          <w:rFonts w:hint="eastAsia"/>
        </w:rPr>
        <w:t>查检查结果，接受社会监督。建立健全多部门行政执法协作机制，畅通信息共享渠道，形成政府主导、部门联动、社会参与的知识产权保护工作格局，今年共调处专利侵权纠纷案件</w:t>
      </w:r>
      <w:r>
        <w:t>2</w:t>
      </w:r>
      <w:r>
        <w:t>起，查处假冒专利案件</w:t>
      </w:r>
      <w:r>
        <w:t>9</w:t>
      </w:r>
      <w:r>
        <w:t>件。进一步加强反不正当竞争执法，加大对</w:t>
      </w:r>
      <w:r>
        <w:t>“</w:t>
      </w:r>
      <w:r>
        <w:t>保健</w:t>
      </w:r>
      <w:r>
        <w:t>”</w:t>
      </w:r>
      <w:r>
        <w:t>市场、互联网、医药购销、要素市场等行业和领域不正当竞争行为的监管执法力度，营造公平有序的市场环境，目前已查办相关案件</w:t>
      </w:r>
      <w:r>
        <w:t>4</w:t>
      </w:r>
      <w:r>
        <w:t>起。</w:t>
      </w:r>
    </w:p>
    <w:p w:rsidR="00354435" w:rsidRDefault="00354435" w:rsidP="00354435">
      <w:pPr>
        <w:ind w:firstLineChars="200" w:firstLine="420"/>
        <w:jc w:val="right"/>
      </w:pPr>
      <w:r w:rsidRPr="00505874">
        <w:rPr>
          <w:rFonts w:hint="eastAsia"/>
        </w:rPr>
        <w:t>中国质量新闻网</w:t>
      </w:r>
      <w:r>
        <w:rPr>
          <w:rFonts w:hint="eastAsia"/>
        </w:rPr>
        <w:t>2021-11-30</w:t>
      </w:r>
    </w:p>
    <w:p w:rsidR="00354435" w:rsidRDefault="00354435" w:rsidP="00D32556">
      <w:pPr>
        <w:sectPr w:rsidR="00354435" w:rsidSect="00D3255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02C0" w:rsidRDefault="00F202C0"/>
    <w:sectPr w:rsidR="00F20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4435"/>
    <w:rsid w:val="00354435"/>
    <w:rsid w:val="00F202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544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544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1102</Characters>
  <Application>Microsoft Office Word</Application>
  <DocSecurity>0</DocSecurity>
  <Lines>9</Lines>
  <Paragraphs>2</Paragraphs>
  <ScaleCrop>false</ScaleCrop>
  <Company>Microsoft</Company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2022-05-27T09:49:00Z</dcterms:created>
</cp:coreProperties>
</file>