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0C59" w:rsidRDefault="00260C59" w:rsidP="00CE28AA">
      <w:pPr>
        <w:pStyle w:val="1"/>
        <w:rPr>
          <w:rFonts w:hint="eastAsia"/>
        </w:rPr>
      </w:pPr>
      <w:r w:rsidRPr="00CE28AA">
        <w:rPr>
          <w:rFonts w:hint="eastAsia"/>
        </w:rPr>
        <w:t>永新检察院四项措施维护妇女儿童权益</w:t>
      </w:r>
    </w:p>
    <w:p w:rsidR="00260C59" w:rsidRDefault="00260C59" w:rsidP="00260C59">
      <w:pPr>
        <w:ind w:firstLineChars="200" w:firstLine="420"/>
      </w:pPr>
      <w:r>
        <w:rPr>
          <w:rFonts w:hint="eastAsia"/>
        </w:rPr>
        <w:t>近年来</w:t>
      </w:r>
      <w:r>
        <w:t>,</w:t>
      </w:r>
      <w:r>
        <w:t>永新检察院高度重视对妇女儿童合法权益的维护</w:t>
      </w:r>
      <w:r>
        <w:t>,</w:t>
      </w:r>
      <w:r>
        <w:t>结合自身工作实际</w:t>
      </w:r>
      <w:r>
        <w:t>,</w:t>
      </w:r>
      <w:r>
        <w:t>不断完善工作机制、创新妇女维权形式、畅通维权渠道</w:t>
      </w:r>
      <w:r>
        <w:t>,</w:t>
      </w:r>
      <w:r>
        <w:t>采取五项措施保护妇女儿童权益。</w:t>
      </w:r>
    </w:p>
    <w:p w:rsidR="00260C59" w:rsidRDefault="00260C59" w:rsidP="00260C59">
      <w:pPr>
        <w:ind w:firstLineChars="200" w:firstLine="420"/>
      </w:pPr>
      <w:r>
        <w:t>加强法治宣传</w:t>
      </w:r>
      <w:r>
        <w:t>,</w:t>
      </w:r>
      <w:r>
        <w:t>营造良好氛围。通过加强同媒体的联系</w:t>
      </w:r>
      <w:r>
        <w:t>,</w:t>
      </w:r>
      <w:r>
        <w:t>集中报道典型案例</w:t>
      </w:r>
      <w:r>
        <w:t>,</w:t>
      </w:r>
      <w:r>
        <w:t>以案说法</w:t>
      </w:r>
      <w:r>
        <w:t>,</w:t>
      </w:r>
      <w:r>
        <w:t>讲解法律知识</w:t>
      </w:r>
      <w:r>
        <w:t>,</w:t>
      </w:r>
      <w:r>
        <w:t>在社会营造出了保护儿童妇女合法权益的良好氛围。到目前</w:t>
      </w:r>
      <w:r>
        <w:t>,</w:t>
      </w:r>
      <w:r>
        <w:t>该院共在各类媒体发表通讯报道</w:t>
      </w:r>
      <w:r>
        <w:t>100</w:t>
      </w:r>
      <w:r>
        <w:t>余篇</w:t>
      </w:r>
      <w:r>
        <w:t>,</w:t>
      </w:r>
      <w:r>
        <w:t>其中有关维护妇女儿童权益维护的达</w:t>
      </w:r>
      <w:r>
        <w:t>20</w:t>
      </w:r>
      <w:r>
        <w:t>多篇。</w:t>
      </w:r>
    </w:p>
    <w:p w:rsidR="00260C59" w:rsidRDefault="00260C59" w:rsidP="00260C59">
      <w:pPr>
        <w:ind w:firstLineChars="200" w:firstLine="420"/>
      </w:pPr>
      <w:r>
        <w:t>开辟维权案件绿色诉讼通道。对涉及侵害儿童妇女人身安全及其他合法权益的案件优先受理、优先审理、专人审查、专项办理。对经济特别困难或者无民事行为能力、限制民事行为能力需要特殊保护的儿童妇女</w:t>
      </w:r>
      <w:r>
        <w:t>,</w:t>
      </w:r>
      <w:r>
        <w:t>依法与法律捐助中心、妇联等部门联系</w:t>
      </w:r>
      <w:r>
        <w:t>,</w:t>
      </w:r>
      <w:r>
        <w:t>把依法保护儿童妇女合法权益落实到每一个案件、每一个环节</w:t>
      </w:r>
      <w:r>
        <w:t>,</w:t>
      </w:r>
      <w:r>
        <w:t>为维护儿童妇女权益建立绿色通道。根据法律援助的条件</w:t>
      </w:r>
      <w:r>
        <w:t>,</w:t>
      </w:r>
      <w:r>
        <w:t>今年共与法律援助中心联系</w:t>
      </w:r>
      <w:r>
        <w:t>4</w:t>
      </w:r>
      <w:r>
        <w:t>人次</w:t>
      </w:r>
      <w:r>
        <w:t>,</w:t>
      </w:r>
      <w:r>
        <w:t>援助中心全部提供了法律援助。</w:t>
      </w:r>
    </w:p>
    <w:p w:rsidR="00260C59" w:rsidRDefault="00260C59" w:rsidP="00260C59">
      <w:pPr>
        <w:ind w:firstLineChars="200" w:firstLine="420"/>
      </w:pPr>
      <w:r>
        <w:t>采取有力措施</w:t>
      </w:r>
      <w:r>
        <w:t>,</w:t>
      </w:r>
      <w:r>
        <w:t>切实保护儿童妇女人身安全及其他合法权益。对伤害、绑架在校学生、幼儿园儿童</w:t>
      </w:r>
      <w:r>
        <w:t>,</w:t>
      </w:r>
      <w:r>
        <w:t>组织、教唆、强迫儿童乞讨、盗窃等犯罪案件</w:t>
      </w:r>
      <w:r>
        <w:t>,</w:t>
      </w:r>
      <w:r>
        <w:t>做到快捕快诉</w:t>
      </w:r>
      <w:r>
        <w:t>,</w:t>
      </w:r>
      <w:r>
        <w:t>及时维护儿童妇女的人身自由、生命健康和财产安全。今年共批捕该类案件</w:t>
      </w:r>
      <w:r>
        <w:t>6</w:t>
      </w:r>
      <w:r>
        <w:t>件</w:t>
      </w:r>
      <w:r>
        <w:t>7</w:t>
      </w:r>
      <w:r>
        <w:t>人</w:t>
      </w:r>
      <w:r>
        <w:t>,</w:t>
      </w:r>
      <w:r>
        <w:t>提起公诉</w:t>
      </w:r>
      <w:r>
        <w:t>6</w:t>
      </w:r>
      <w:r>
        <w:t>件</w:t>
      </w:r>
      <w:r>
        <w:t>7</w:t>
      </w:r>
      <w:r>
        <w:t>人。民行部门加大对侵犯儿童妇女权益刑事附带民事案件的法律服务力度</w:t>
      </w:r>
      <w:r>
        <w:t>,</w:t>
      </w:r>
      <w:r>
        <w:t>使被害儿童、妇女在经济上及时得到救济。今年共提供法律咨询</w:t>
      </w:r>
      <w:r>
        <w:t>11</w:t>
      </w:r>
      <w:r>
        <w:t>人次。</w:t>
      </w:r>
    </w:p>
    <w:p w:rsidR="00260C59" w:rsidRDefault="00260C59" w:rsidP="00260C59">
      <w:pPr>
        <w:ind w:firstLineChars="200" w:firstLine="420"/>
        <w:rPr>
          <w:rFonts w:hint="eastAsia"/>
        </w:rPr>
      </w:pPr>
      <w:r>
        <w:t>积极开展少年犯罪的帮教工作和关注农村留守儿童妇女人身安全的调研活动。针对未成年人犯罪的心理构成、未成年犯罪问题的社会综合治理、家庭暴力犯罪、校园伤害等课题</w:t>
      </w:r>
      <w:r>
        <w:t>,</w:t>
      </w:r>
      <w:r>
        <w:t>积极开展调研活动</w:t>
      </w:r>
      <w:r>
        <w:t>,</w:t>
      </w:r>
      <w:r>
        <w:t>及时将调研成果转化为指导检察工作的意见</w:t>
      </w:r>
      <w:r>
        <w:t>,</w:t>
      </w:r>
      <w:r>
        <w:t>并向学校、妇联等部门沟通建议。今年该院已把校园犯罪作为预防青少年犯罪调研课题</w:t>
      </w:r>
      <w:r>
        <w:t>,</w:t>
      </w:r>
      <w:r>
        <w:t>指定由侦监和公诉部门共同完成。</w:t>
      </w:r>
    </w:p>
    <w:p w:rsidR="00260C59" w:rsidRDefault="00260C59" w:rsidP="00260C59">
      <w:pPr>
        <w:ind w:firstLineChars="200" w:firstLine="420"/>
        <w:rPr>
          <w:rFonts w:hint="eastAsia"/>
        </w:rPr>
      </w:pPr>
      <w:r w:rsidRPr="00CE28AA">
        <w:rPr>
          <w:rFonts w:hint="eastAsia"/>
        </w:rPr>
        <w:t>李高平</w:t>
      </w:r>
    </w:p>
    <w:p w:rsidR="00260C59" w:rsidRDefault="00260C59" w:rsidP="00260C59">
      <w:pPr>
        <w:ind w:firstLineChars="200" w:firstLine="420"/>
        <w:jc w:val="right"/>
        <w:rPr>
          <w:rFonts w:hint="eastAsia"/>
        </w:rPr>
      </w:pPr>
      <w:r w:rsidRPr="00CE28AA">
        <w:rPr>
          <w:rFonts w:hint="eastAsia"/>
        </w:rPr>
        <w:t>人民网</w:t>
      </w:r>
      <w:smartTag w:uri="urn:schemas-microsoft-com:office:smarttags" w:element="chsdate">
        <w:smartTagPr>
          <w:attr w:name="Year" w:val="2014"/>
          <w:attr w:name="Month" w:val="12"/>
          <w:attr w:name="Day" w:val="17"/>
          <w:attr w:name="IsLunarDate" w:val="False"/>
          <w:attr w:name="IsROCDate" w:val="False"/>
        </w:smartTagPr>
        <w:r>
          <w:rPr>
            <w:rFonts w:hint="eastAsia"/>
          </w:rPr>
          <w:t>2014-12-17</w:t>
        </w:r>
      </w:smartTag>
    </w:p>
    <w:p w:rsidR="00260C59" w:rsidRDefault="00260C59" w:rsidP="00B80539">
      <w:pPr>
        <w:sectPr w:rsidR="00260C59" w:rsidSect="00B80539">
          <w:type w:val="continuous"/>
          <w:pgSz w:w="11906" w:h="16838" w:code="9"/>
          <w:pgMar w:top="1644" w:right="1236" w:bottom="1418" w:left="1814" w:header="851" w:footer="907" w:gutter="0"/>
          <w:pgNumType w:start="1"/>
          <w:cols w:space="425"/>
          <w:docGrid w:type="lines" w:linePitch="341" w:charSpace="2373"/>
        </w:sectPr>
      </w:pPr>
    </w:p>
    <w:p w:rsidR="00DC3DE2" w:rsidRDefault="00DC3DE2"/>
    <w:sectPr w:rsidR="00DC3D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0C59"/>
    <w:rsid w:val="00260C59"/>
    <w:rsid w:val="00DC3D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60C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60C59"/>
    <w:rPr>
      <w:rFonts w:ascii="黑体" w:eastAsia="黑体" w:hAnsi="宋体" w:cs="Times New Roman"/>
      <w:b/>
      <w:kern w:val="36"/>
      <w:sz w:val="32"/>
      <w:szCs w:val="32"/>
    </w:rPr>
  </w:style>
  <w:style w:type="paragraph" w:customStyle="1" w:styleId="Char2CharCharChar">
    <w:name w:val="Char2 Char Char Char"/>
    <w:basedOn w:val="a"/>
    <w:autoRedefine/>
    <w:rsid w:val="00260C5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656</Characters>
  <Application>Microsoft Office Word</Application>
  <DocSecurity>0</DocSecurity>
  <Lines>5</Lines>
  <Paragraphs>1</Paragraphs>
  <ScaleCrop>false</ScaleCrop>
  <Company>Microsoft</Company>
  <LinksUpToDate>false</LinksUpToDate>
  <CharactersWithSpaces>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