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893" w:rsidRDefault="00D86893" w:rsidP="009E0FAB">
      <w:pPr>
        <w:pStyle w:val="1"/>
        <w:spacing w:line="250" w:lineRule="auto"/>
        <w:rPr>
          <w:rFonts w:hint="eastAsia"/>
        </w:rPr>
      </w:pPr>
      <w:r w:rsidRPr="00026FF0">
        <w:rPr>
          <w:rFonts w:hint="eastAsia"/>
        </w:rPr>
        <w:t xml:space="preserve"> </w:t>
      </w:r>
      <w:bookmarkStart w:id="0" w:name="_Toc407021058"/>
      <w:r w:rsidRPr="00026FF0">
        <w:rPr>
          <w:rFonts w:hint="eastAsia"/>
        </w:rPr>
        <w:t>“四入手”：找准妇联组织依法治国落脚点</w:t>
      </w:r>
      <w:bookmarkEnd w:id="0"/>
    </w:p>
    <w:p w:rsidR="00D86893" w:rsidRDefault="00D86893" w:rsidP="00D86893">
      <w:pPr>
        <w:spacing w:line="250" w:lineRule="auto"/>
        <w:ind w:firstLineChars="200" w:firstLine="420"/>
      </w:pPr>
      <w:r>
        <w:rPr>
          <w:rFonts w:hint="eastAsia"/>
        </w:rPr>
        <w:t>王向红</w:t>
      </w:r>
    </w:p>
    <w:p w:rsidR="00D86893" w:rsidRDefault="00D86893" w:rsidP="00D86893">
      <w:pPr>
        <w:spacing w:line="250" w:lineRule="auto"/>
        <w:ind w:firstLineChars="200" w:firstLine="420"/>
      </w:pPr>
      <w:r>
        <w:rPr>
          <w:rFonts w:hint="eastAsia"/>
        </w:rPr>
        <w:t>新的历史形势下，妇联组织如何落实依法治国基本方略？笔者认为，既要充分利用有利机遇，也要努力克服现实短板，努力在党政所急、妇联所能、妇女所需的结合点上，找准依法治国的落脚点。</w:t>
      </w:r>
    </w:p>
    <w:p w:rsidR="00D86893" w:rsidRDefault="00D86893" w:rsidP="00D86893">
      <w:pPr>
        <w:spacing w:line="250" w:lineRule="auto"/>
        <w:ind w:firstLineChars="200" w:firstLine="420"/>
      </w:pPr>
      <w:r>
        <w:rPr>
          <w:rFonts w:hint="eastAsia"/>
        </w:rPr>
        <w:t>一是从源头参与入手。源头维护妇女儿童合法权益，是妇联组织的本质要求，也是参与依法治国的关键点。要为推进性别平等助力。进一步宣传男女平等基本国策，建立完善政策法规性别平等咨询评估机制，做好性别平等意识主流化、决策化的推动者；要为制定政策法规助力。在反家庭暴力法、国民经济“十三五”发展规划的制定等方面，站在妇女利益的立场上，提出切实可行的意见建议，发挥第三方论证的作用，做好妇女利益的代表者；要为做好党政决策助力。广泛开展妇女权益调研工作，深入基层、倾听民意，并通过提案、议案或建议等多种方式，及时将妇女群众的呼声传递给党委政府，当好党政决策的参谋者。</w:t>
      </w:r>
    </w:p>
    <w:p w:rsidR="00D86893" w:rsidRDefault="00D86893" w:rsidP="00D86893">
      <w:pPr>
        <w:spacing w:line="250" w:lineRule="auto"/>
        <w:ind w:firstLineChars="200" w:firstLine="420"/>
      </w:pPr>
      <w:r>
        <w:rPr>
          <w:rFonts w:hint="eastAsia"/>
        </w:rPr>
        <w:t>二是从依法维权入手。维护妇女儿童合法权益，是妇联组织的基本职能，也是参与依法治国的重要方面。要建立联动工作机制。法治还需借力共治，与法院系统联推“法护家园”系列活动，与司法系统联调婚姻家庭矛盾纠纷，与公安系统联反家庭暴力，与法律志愿者联普法律知识，借助司法专业力量，强化社会化维权；要建立舆情研判机制。畅通妇女诉求渠道，加强舆情监测研判，推动妇女儿童重点难点问题的解决，强化实事维权；要建立案件查办机制。完善重大案件会办机制、特殊案件援助机制、典型案件函告机制等，推动实施家庭暴力人身保护制度和告诫制度，强化个案维权。</w:t>
      </w:r>
    </w:p>
    <w:p w:rsidR="00D86893" w:rsidRDefault="00D86893" w:rsidP="00D86893">
      <w:pPr>
        <w:spacing w:line="250" w:lineRule="auto"/>
        <w:ind w:firstLineChars="200" w:firstLine="420"/>
      </w:pPr>
      <w:r>
        <w:rPr>
          <w:rFonts w:hint="eastAsia"/>
        </w:rPr>
        <w:t>三是从宣传引导入手。道德与法治相辅相成，德为法之基，法为普之德。引导广大妇女提升法治意识、增强道德底蕴，是妇联参与依法治国的题中应有之义。要大力弘扬社会主义核心价值观。弘扬传统美德、公序良俗，引导妇女将社会主义核心价值观内化于心、外化于形，培育社会公德、职业道德、家庭美德、个人品德，使道德成为广大妇女的行为规范；要广泛普及妇女法律法规。引导妇女充分认识到，法律既是保障自身权利的有力武器，也是必须遵守的行为规范，强化规则意识，增强法治观念，提高法律素养；要深入开展精神文明创建活动。宣传科学婚恋观、育子观，引导妇女理性处理夫妻关系、亲子关系、邻里关系，积极参与“五好文明家庭”、“最美家庭”等精神文明创建活动，创建和睦小家庭、构建和谐大社会。</w:t>
      </w:r>
    </w:p>
    <w:p w:rsidR="00D86893" w:rsidRDefault="00D86893" w:rsidP="00D86893">
      <w:pPr>
        <w:spacing w:line="250" w:lineRule="auto"/>
        <w:ind w:firstLineChars="200" w:firstLine="420"/>
        <w:rPr>
          <w:rFonts w:hint="eastAsia"/>
        </w:rPr>
      </w:pPr>
      <w:r>
        <w:rPr>
          <w:rFonts w:hint="eastAsia"/>
        </w:rPr>
        <w:t>四是从队伍建设入手。落实依法治国基本方略，不仅体现在工作内容上，更要体现在工作方法上，这就需要一支政治坚定、作风过硬、业务熟练的妇联干部队伍。要加强业务培训。通过层层培训，提高妇联干部依法维权的工作水平、法治观念，引导基层妇联干部在工作中善于运用法治思维和法治方式；要挖掘维权资源。充分利用人民陪审员、调解员、巾帼维权志愿者等维权资源，为妇联维权工作补充活力；要提升维权理念。跳出妇联看妇联，把妇女维权工作放在国际国内大背景下，从促进男女两性协调发展，从构建和谐社会的重要组成部分来思考、来定位。</w:t>
      </w:r>
    </w:p>
    <w:p w:rsidR="00D86893" w:rsidRDefault="00D86893" w:rsidP="00D86893">
      <w:pPr>
        <w:spacing w:line="250" w:lineRule="auto"/>
        <w:ind w:firstLineChars="200" w:firstLine="420"/>
        <w:jc w:val="right"/>
        <w:rPr>
          <w:rFonts w:hint="eastAsia"/>
        </w:rPr>
      </w:pPr>
      <w:r w:rsidRPr="00026FF0">
        <w:rPr>
          <w:rFonts w:hint="eastAsia"/>
        </w:rPr>
        <w:t>淮安日报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0"/>
          <w:attr w:name="Month" w:val="12"/>
          <w:attr w:name="Year" w:val="2014"/>
        </w:smartTagPr>
        <w:r>
          <w:rPr>
            <w:rFonts w:hint="eastAsia"/>
          </w:rPr>
          <w:t>2014-12-10</w:t>
        </w:r>
      </w:smartTag>
    </w:p>
    <w:p w:rsidR="00D86893" w:rsidRDefault="00D86893" w:rsidP="007F0AA3">
      <w:pPr>
        <w:sectPr w:rsidR="00D86893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164A3" w:rsidRDefault="009164A3"/>
    <w:sectPr w:rsidR="009164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6893"/>
    <w:rsid w:val="009164A3"/>
    <w:rsid w:val="00D868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8689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689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1053</Characters>
  <Application>Microsoft Office Word</Application>
  <DocSecurity>0</DocSecurity>
  <Lines>8</Lines>
  <Paragraphs>2</Paragraphs>
  <ScaleCrop>false</ScaleCrop>
  <Company>Microsoft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