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CBF" w:rsidRDefault="00B70CBF" w:rsidP="00722A2F">
      <w:pPr>
        <w:pStyle w:val="1"/>
      </w:pPr>
      <w:r w:rsidRPr="00722A2F">
        <w:rPr>
          <w:rFonts w:hint="eastAsia"/>
        </w:rPr>
        <w:t>把心贴近人民</w:t>
      </w:r>
      <w:r w:rsidRPr="00722A2F">
        <w:t xml:space="preserve"> </w:t>
      </w:r>
      <w:r w:rsidRPr="00722A2F">
        <w:t>——</w:t>
      </w:r>
      <w:r w:rsidRPr="00722A2F">
        <w:t>青原奋力推进新时代信访工作纪实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“信访无小事，件件系民生。”近年来，青原区委、区政府坚持把信访工作作为密切联系群众、增进群众感情的有效抓手，以人民群众满意为标准，坚持抓源头、畅渠道、促落实，走出了一条有效化解信访、服务保障民生的可行之路。该区连续</w:t>
      </w:r>
      <w:r>
        <w:t>7</w:t>
      </w:r>
      <w:r>
        <w:t>年获评全省信访工作</w:t>
      </w:r>
      <w:r>
        <w:t>“</w:t>
      </w:r>
      <w:r>
        <w:t>三无</w:t>
      </w:r>
      <w:r>
        <w:t>”</w:t>
      </w:r>
      <w:r>
        <w:t>区，青原区人民来访接待中心连续</w:t>
      </w:r>
      <w:r>
        <w:t>3</w:t>
      </w:r>
      <w:r>
        <w:t>年获得全省</w:t>
      </w:r>
      <w:r>
        <w:t>“</w:t>
      </w:r>
      <w:r>
        <w:t>人民满意窗口</w:t>
      </w:r>
      <w:r>
        <w:t>”</w:t>
      </w:r>
      <w:r>
        <w:t>称号。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狠抓制度落实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落实领导接访日制度，化解存量。在该区信访接待服务中心，县级领导每个工作日都现场接待群众来访，协调处理群众信访事项。领导干部在接待群众来访时，耐心倾听群众诉求，协调有关部门，查清基本事实，依靠法律法规，秉公调解处理，对已经进入和应当通过司法途径解决的信访问题，引导群众通过法律途径解决复杂疑难的信访问题；对重大突出的信访问题，提请党委会、信访联席会研究决定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实施领导包案制度，控制增量。按照“谁包案谁负责”和“一岗双责”的原则，对群众反映强烈、涉及面广、时间跨度长、容易升级激化、“三跨三分离”等疑难复杂信访问题、进京到省上访事项，实现区级层面重点人员县级领导包案全覆盖，切实做到包掌握情况、包思想教育、包解决化解、包息诉息访，推动信访突出问题的解决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执行重大访情专报制度，遏制总量。对乡镇部门的上访情况、矛盾纠纷排查化解情况、网上投诉等在全区范围内进行通报。一旦出现了重大集体访、赴省进京越级访等重大访情，该区信访局在紧急处置后，第一时间就信访原因、建议等形成文字材料，该区联席办跟踪督办，定时不定时进行督查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筑牢坚实基础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按照“横向到边、纵向到底”原则，组织力量扎实开展全面摸排化解工作，对重点人员、重点群体开展“网上网下”逐一排查，筛选了一批重点人员，按照“一人一策、一人一套专班”做好稳控工作。在建筑业、制造业、房地产等行业开展农民工欠薪排查摸底工作，妥善处理排查信访突出问题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按照一个问题、一名领导、一套班子、一个方案、一抓到底的“五个一”要求，对重点人员，夯实责任，逐人逐事制定调处和稳控方案；对重点群体，成立工作专班，组织协调会办，形成化解及稳控的工作合力；对重点案件，逐一落实责任领导，认真分析研究，弄清来龙去脉，找准问题症结，对诉求合理的能解决的当即解决，解决有难度的明确答复或承诺；对重点领域，做到底数清、情况明、稳控到位。建立敏感时期信访信息共享合作机制，确保重要信息、重大突发事件及时处理到位，为加大源头稳控力度，建立“三道防线”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构建长效机制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加强源头预防，体现“速度”。充分发挥信访明白人和信息员的作用，做好对初信初访的处置，不把小事拖成大事，不将新户变成老户，努力将矛盾化解在萌芽状态，从源头消除信访隐患。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狠抓治理重复信访，降低“诊度”。落实县级领导包案，创新调处化解方式方法，综合运用法律、政策、经济、行政</w:t>
      </w:r>
      <w:r>
        <w:t>4</w:t>
      </w:r>
      <w:r>
        <w:t>种方式和教育、调解、疏导</w:t>
      </w:r>
      <w:r>
        <w:t>3</w:t>
      </w:r>
      <w:r>
        <w:t>个办法，整合社会资源，一批多年来重复信访案件化解率达到</w:t>
      </w:r>
      <w:r>
        <w:t>70%</w:t>
      </w:r>
      <w:r>
        <w:t>以上。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全面推广“杨慧芝群众工作法”，感知“温度”。坚持问题导向，践行群众路线，在“杨慧芝调解法”的基础上，探索创新“杨慧芝群众工作法”，做实做强“一培二建三线”，共培育“杨慧芝式”暖心人</w:t>
      </w:r>
      <w:r>
        <w:t>154</w:t>
      </w:r>
      <w:r>
        <w:t>名。组建群众自治队伍</w:t>
      </w:r>
      <w:r>
        <w:t>160</w:t>
      </w:r>
      <w:r>
        <w:t>多支，基层服务力量增加</w:t>
      </w:r>
      <w:r>
        <w:t>1</w:t>
      </w:r>
      <w:r>
        <w:t>万余人，各类矛盾纠纷化解率达</w:t>
      </w:r>
      <w:r>
        <w:t>98.1%</w:t>
      </w:r>
      <w:r>
        <w:t>，信访事件下降</w:t>
      </w:r>
      <w:r>
        <w:t>47.6%</w:t>
      </w:r>
      <w:r>
        <w:t>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强化作风保障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严明压实责任。严格落实信访维稳工作“党政同责、一岗双责”“属地管理、分级负责”“谁主管、谁负责”等刚性要求，快速有效处置了“急、大、难”信访问题</w:t>
      </w:r>
      <w:r>
        <w:t>30</w:t>
      </w:r>
      <w:r>
        <w:t>余件。压实各乡镇街道的属地责任和职能部门的属事责任，形成全区上下齐抓共管的工作合力。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严格督查考核。采用暗访等方式，对领导包案重点案件、重点信访人员和特殊利益群体管控、信访突出问题解决情况开展联合督查，杜绝形式主义、官僚主义。将信访维稳工作纳入年度综合考评，对出现重大信访问题造成严重影响的取消评先评优资格。</w:t>
      </w:r>
    </w:p>
    <w:p w:rsidR="00B70CBF" w:rsidRDefault="00B70CBF" w:rsidP="00B70CBF">
      <w:pPr>
        <w:ind w:firstLineChars="200" w:firstLine="420"/>
      </w:pPr>
      <w:r>
        <w:rPr>
          <w:rFonts w:hint="eastAsia"/>
        </w:rPr>
        <w:t>严肃责任追究。在敏感时期，因重视不够、处置不力，直接或间接引发信访突出问题或群体性事件的，以及在解决群众反映合理诉求中推诿扯皮、造成严重后果和不良社会影响、不能履职尽责的，一律从严从快处理。</w:t>
      </w:r>
    </w:p>
    <w:p w:rsidR="00B70CBF" w:rsidRDefault="00B70CBF" w:rsidP="00722A2F">
      <w:pPr>
        <w:ind w:firstLine="420"/>
        <w:jc w:val="right"/>
      </w:pPr>
      <w:r w:rsidRPr="00722A2F">
        <w:rPr>
          <w:rFonts w:hint="eastAsia"/>
        </w:rPr>
        <w:t>中国江西网</w:t>
      </w:r>
      <w:r>
        <w:rPr>
          <w:rFonts w:hint="eastAsia"/>
        </w:rPr>
        <w:t>2021-8-29</w:t>
      </w:r>
    </w:p>
    <w:p w:rsidR="00B70CBF" w:rsidRDefault="00B70CBF" w:rsidP="00285D66">
      <w:pPr>
        <w:sectPr w:rsidR="00B70CBF" w:rsidSect="00285D6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D50AD" w:rsidRDefault="007D50AD"/>
    <w:sectPr w:rsidR="007D50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0CBF"/>
    <w:rsid w:val="007D50AD"/>
    <w:rsid w:val="00B70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0C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0C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1454</Characters>
  <Application>Microsoft Office Word</Application>
  <DocSecurity>0</DocSecurity>
  <Lines>12</Lines>
  <Paragraphs>3</Paragraphs>
  <ScaleCrop>false</ScaleCrop>
  <Company>微软中国</Company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2022-07-01T08:15:00Z</dcterms:created>
</cp:coreProperties>
</file>