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B7" w:rsidRDefault="003904B7" w:rsidP="00957240">
      <w:pPr>
        <w:pStyle w:val="1"/>
        <w:rPr>
          <w:rFonts w:hint="eastAsia"/>
        </w:rPr>
      </w:pPr>
      <w:r w:rsidRPr="00957240">
        <w:t>坚持</w:t>
      </w:r>
      <w:r w:rsidRPr="00957240">
        <w:t>“</w:t>
      </w:r>
      <w:r w:rsidRPr="00957240">
        <w:t>枫桥经验</w:t>
      </w:r>
      <w:r w:rsidRPr="00957240">
        <w:t>”</w:t>
      </w:r>
      <w:r w:rsidRPr="00957240">
        <w:t xml:space="preserve"> 推进</w:t>
      </w:r>
      <w:r w:rsidRPr="00957240">
        <w:t>“</w:t>
      </w:r>
      <w:r w:rsidRPr="00957240">
        <w:t>访调对接</w:t>
      </w:r>
      <w:r w:rsidRPr="00957240">
        <w:t>”</w:t>
      </w:r>
      <w:r w:rsidRPr="00957240">
        <w:t xml:space="preserve"> ，矛盾纠纷多元化解的长乐探索</w:t>
      </w:r>
    </w:p>
    <w:p w:rsidR="003904B7" w:rsidRDefault="003904B7" w:rsidP="003904B7">
      <w:pPr>
        <w:ind w:firstLineChars="200" w:firstLine="420"/>
      </w:pPr>
      <w:r>
        <w:rPr>
          <w:rFonts w:hint="eastAsia"/>
        </w:rPr>
        <w:t>近年来，根据省、市法学会统一部署，长乐区法学会以“访调对接”工作试点区为契机，建立“访调对接”“四联”工作机制，实现信访与大调解深度融合、良性协作、无缝对接，深入践行新时代“枫桥经验”，有效发挥法学会参与基层法律服务的职能作用，努力形成共建共治共享的社会治理格局。</w:t>
      </w:r>
    </w:p>
    <w:p w:rsidR="003904B7" w:rsidRDefault="003904B7" w:rsidP="003904B7">
      <w:pPr>
        <w:ind w:firstLineChars="200" w:firstLine="420"/>
      </w:pPr>
      <w:r>
        <w:rPr>
          <w:rFonts w:hint="eastAsia"/>
        </w:rPr>
        <w:t>意外身亡赔偿久拖不决</w:t>
      </w:r>
    </w:p>
    <w:p w:rsidR="003904B7" w:rsidRDefault="003904B7" w:rsidP="003904B7">
      <w:pPr>
        <w:ind w:firstLineChars="200" w:firstLine="420"/>
      </w:pPr>
      <w:r>
        <w:rPr>
          <w:rFonts w:hint="eastAsia"/>
        </w:rPr>
        <w:t>访调对接成功调处</w:t>
      </w:r>
    </w:p>
    <w:p w:rsidR="003904B7" w:rsidRDefault="003904B7" w:rsidP="003904B7">
      <w:pPr>
        <w:ind w:firstLineChars="200" w:firstLine="420"/>
      </w:pPr>
      <w:smartTag w:uri="urn:schemas-microsoft-com:office:smarttags" w:element="chsdate">
        <w:smartTagPr>
          <w:attr w:name="IsROCDate" w:val="False"/>
          <w:attr w:name="IsLunarDate" w:val="False"/>
          <w:attr w:name="Day" w:val="11"/>
          <w:attr w:name="Month" w:val="2"/>
          <w:attr w:name="Year" w:val="2018"/>
        </w:smartTagPr>
        <w:r>
          <w:t>2018</w:t>
        </w:r>
        <w:r>
          <w:t>年</w:t>
        </w:r>
        <w:r>
          <w:t>2</w:t>
        </w:r>
        <w:r>
          <w:t>月</w:t>
        </w:r>
        <w:r>
          <w:t>11</w:t>
        </w:r>
        <w:r>
          <w:t>日</w:t>
        </w:r>
      </w:smartTag>
      <w:r>
        <w:t>晚，郭某旗醉酒后驾驶小轿车与停靠在路边的林某驾驶的轿车发生碰撞，造成林某受伤。期间，林某曾就诊、住院，并进行鉴定为十级伤残。</w:t>
      </w:r>
      <w:smartTag w:uri="urn:schemas-microsoft-com:office:smarttags" w:element="chsdate">
        <w:smartTagPr>
          <w:attr w:name="IsROCDate" w:val="False"/>
          <w:attr w:name="IsLunarDate" w:val="False"/>
          <w:attr w:name="Day" w:val="21"/>
          <w:attr w:name="Month" w:val="6"/>
          <w:attr w:name="Year" w:val="2019"/>
        </w:smartTagPr>
        <w:r>
          <w:t>6</w:t>
        </w:r>
        <w:r>
          <w:t>月</w:t>
        </w:r>
        <w:r>
          <w:t>21</w:t>
        </w:r>
        <w:r>
          <w:t>日</w:t>
        </w:r>
      </w:smartTag>
      <w:r>
        <w:t>，林某突然死亡。</w:t>
      </w:r>
      <w:smartTag w:uri="urn:schemas-microsoft-com:office:smarttags" w:element="chsdate">
        <w:smartTagPr>
          <w:attr w:name="IsROCDate" w:val="False"/>
          <w:attr w:name="IsLunarDate" w:val="False"/>
          <w:attr w:name="Day" w:val="22"/>
          <w:attr w:name="Month" w:val="6"/>
          <w:attr w:name="Year" w:val="2019"/>
        </w:smartTagPr>
        <w:r>
          <w:t>6</w:t>
        </w:r>
        <w:r>
          <w:t>月</w:t>
        </w:r>
        <w:r>
          <w:t>22</w:t>
        </w:r>
        <w:r>
          <w:t>日</w:t>
        </w:r>
      </w:smartTag>
      <w:r>
        <w:t>，林某家属及亲友认为林某的死亡与之前车祸有关，扬言要到省、市上访。郭某旗一方认为，死者是在事故发生几个月后因病突然死亡，与之前发生的事故无直接关系，并拒绝承担民事责任。</w:t>
      </w:r>
    </w:p>
    <w:p w:rsidR="003904B7" w:rsidRDefault="003904B7" w:rsidP="003904B7">
      <w:pPr>
        <w:ind w:firstLineChars="200" w:firstLine="420"/>
      </w:pPr>
      <w:r>
        <w:rPr>
          <w:rFonts w:hint="eastAsia"/>
        </w:rPr>
        <w:t>区信访局接到死者家属的信访件后，将其交办给访调对接工作室，调解员立即接手，启动访调对接，分别与双方当事人的家属了解纠纷缘由及诉求，分别做双方的思想工作。</w:t>
      </w:r>
    </w:p>
    <w:p w:rsidR="003904B7" w:rsidRDefault="003904B7" w:rsidP="003904B7">
      <w:pPr>
        <w:ind w:firstLineChars="200" w:firstLine="420"/>
      </w:pPr>
      <w:r>
        <w:rPr>
          <w:rFonts w:hint="eastAsia"/>
        </w:rPr>
        <w:t>一方面耐心细致地疏导死者家属的情绪，对其不幸遭遇表示同情，先稳定死者家属情绪；继而召集工作室律师立即介入，根据目前情况详细分析利弊，引导其提出合理并有助于事情解决的诉求，同时逐人耐心讲解法律、法规的依据，促使死者家属接受劝解。另一方面不断向肇事方阐述利害关系，提出中肯的处理意见和建议。</w:t>
      </w:r>
    </w:p>
    <w:p w:rsidR="003904B7" w:rsidRDefault="003904B7" w:rsidP="003904B7">
      <w:pPr>
        <w:ind w:firstLineChars="200" w:firstLine="420"/>
      </w:pPr>
      <w:r>
        <w:rPr>
          <w:rFonts w:hint="eastAsia"/>
        </w:rPr>
        <w:t>在做了大量工作后，双方差距在不断缩小，最终肇事方同意赔偿死亡补偿金</w:t>
      </w:r>
      <w:r>
        <w:t>43</w:t>
      </w:r>
      <w:r>
        <w:t>万元，签订了调解协议书。</w:t>
      </w:r>
    </w:p>
    <w:p w:rsidR="003904B7" w:rsidRDefault="003904B7" w:rsidP="003904B7">
      <w:pPr>
        <w:ind w:firstLineChars="200" w:firstLine="420"/>
      </w:pPr>
      <w:r>
        <w:rPr>
          <w:rFonts w:hint="eastAsia"/>
        </w:rPr>
        <w:t>访调对接显成效</w:t>
      </w:r>
    </w:p>
    <w:p w:rsidR="003904B7" w:rsidRDefault="003904B7" w:rsidP="003904B7">
      <w:pPr>
        <w:ind w:firstLineChars="200" w:firstLine="420"/>
      </w:pPr>
      <w:r>
        <w:rPr>
          <w:rFonts w:hint="eastAsia"/>
        </w:rPr>
        <w:t>追讨欠薪护民生</w:t>
      </w:r>
    </w:p>
    <w:p w:rsidR="003904B7" w:rsidRDefault="003904B7" w:rsidP="003904B7">
      <w:pPr>
        <w:ind w:firstLineChars="200" w:firstLine="420"/>
      </w:pPr>
      <w:r>
        <w:rPr>
          <w:rFonts w:hint="eastAsia"/>
        </w:rPr>
        <w:t>四川省广安市蒋某平等</w:t>
      </w:r>
      <w:r>
        <w:t>16</w:t>
      </w:r>
      <w:r>
        <w:t>人</w:t>
      </w:r>
      <w:r>
        <w:t>2018</w:t>
      </w:r>
      <w:r>
        <w:t>在长乐区某楼盘工地当水电工，负责该项目的水电基础设施、搭建等工作；被拖欠</w:t>
      </w:r>
      <w:r>
        <w:t>2018</w:t>
      </w:r>
      <w:r>
        <w:t>年</w:t>
      </w:r>
      <w:r>
        <w:t>4</w:t>
      </w:r>
      <w:r>
        <w:t>月</w:t>
      </w:r>
      <w:r>
        <w:t>-7</w:t>
      </w:r>
      <w:r>
        <w:t>月工资，合计</w:t>
      </w:r>
      <w:r>
        <w:t>30</w:t>
      </w:r>
      <w:r>
        <w:t>余万元。</w:t>
      </w:r>
    </w:p>
    <w:p w:rsidR="003904B7" w:rsidRDefault="003904B7" w:rsidP="003904B7">
      <w:pPr>
        <w:ind w:firstLineChars="200" w:firstLine="420"/>
      </w:pPr>
      <w:r>
        <w:rPr>
          <w:rFonts w:hint="eastAsia"/>
        </w:rPr>
        <w:t>访调对接工作室多次牵头人社局、住建局协调处理。了解到建筑公司事先已将水电工程预付款项支付给了水电承包人孙某军，水电承包人孙某军因资金周转困难，无法给水电工支付工资。最终通过细致的法律宣传和思想工作，由建筑公司垫付全班水电工被拖欠的工资。建筑公司与水电承包者按法律程序解决垫付工资的追偿问题。该案例成功化解。</w:t>
      </w:r>
    </w:p>
    <w:p w:rsidR="003904B7" w:rsidRDefault="003904B7" w:rsidP="003904B7">
      <w:pPr>
        <w:ind w:firstLineChars="200" w:firstLine="420"/>
      </w:pPr>
      <w:r>
        <w:rPr>
          <w:rFonts w:hint="eastAsia"/>
        </w:rPr>
        <w:t>矛盾纠纷多元化解的长乐探索</w:t>
      </w:r>
    </w:p>
    <w:p w:rsidR="003904B7" w:rsidRDefault="003904B7" w:rsidP="003904B7">
      <w:pPr>
        <w:ind w:firstLineChars="200" w:firstLine="420"/>
      </w:pPr>
      <w:r>
        <w:rPr>
          <w:rFonts w:hint="eastAsia"/>
        </w:rPr>
        <w:t>这些是长乐区探索“访调对接”工作新路子的典型案例。</w:t>
      </w:r>
      <w:r>
        <w:t>2018</w:t>
      </w:r>
      <w:r>
        <w:t>年，长乐区访调对接工作室共成功调解了</w:t>
      </w:r>
      <w:r>
        <w:t>70</w:t>
      </w:r>
      <w:r>
        <w:t>余起矛盾纠纷。其中梅花镇林某交通事故、长乐区某楼盘项目欠薪等</w:t>
      </w:r>
      <w:r>
        <w:t>5</w:t>
      </w:r>
      <w:r>
        <w:t>起矛盾纠纷化解属于经典成功案例。</w:t>
      </w:r>
    </w:p>
    <w:p w:rsidR="003904B7" w:rsidRDefault="003904B7" w:rsidP="003904B7">
      <w:pPr>
        <w:ind w:firstLineChars="200" w:firstLine="420"/>
      </w:pPr>
      <w:r>
        <w:rPr>
          <w:rFonts w:hint="eastAsia"/>
        </w:rPr>
        <w:t>随着经济社会的不断发展，社会矛盾也进入多发易发阶段，在这一背景下，妥善处理社会矛盾纠纷、优化基层社会治理成为新形势下做好信访工作的关键。</w:t>
      </w:r>
    </w:p>
    <w:p w:rsidR="003904B7" w:rsidRDefault="003904B7" w:rsidP="003904B7">
      <w:pPr>
        <w:ind w:firstLineChars="200" w:firstLine="420"/>
      </w:pPr>
      <w:r>
        <w:rPr>
          <w:rFonts w:hint="eastAsia"/>
        </w:rPr>
        <w:t>今天，就随小编一起了解一下，</w:t>
      </w:r>
      <w:r>
        <w:t xml:space="preserve"> </w:t>
      </w:r>
      <w:r>
        <w:t>在推进</w:t>
      </w:r>
      <w:r>
        <w:t>“</w:t>
      </w:r>
      <w:r>
        <w:t>访调对接</w:t>
      </w:r>
      <w:r>
        <w:t>”</w:t>
      </w:r>
      <w:r>
        <w:t>方面，长乐区都做了哪些工作吧。</w:t>
      </w:r>
    </w:p>
    <w:p w:rsidR="003904B7" w:rsidRDefault="003904B7" w:rsidP="003904B7">
      <w:pPr>
        <w:ind w:firstLineChars="200" w:firstLine="420"/>
      </w:pPr>
      <w:r>
        <w:rPr>
          <w:rFonts w:hint="eastAsia"/>
        </w:rPr>
        <w:t>实现调处平台实体化</w:t>
      </w:r>
    </w:p>
    <w:p w:rsidR="003904B7" w:rsidRDefault="003904B7" w:rsidP="003904B7">
      <w:pPr>
        <w:ind w:firstLineChars="200" w:firstLine="420"/>
      </w:pPr>
      <w:r>
        <w:rPr>
          <w:rFonts w:hint="eastAsia"/>
        </w:rPr>
        <w:t>长乐区信访接待中心设立了“访调对接”工作室，专门聘请了两名有调解经验的退休干部担任专职调解员，选聘一名资深律师为工作室的法律顾问，并将领导小组成员、工作制度、职责，当事人权利义务等上墙。同时，遵循“服务为民、保障权益，统筹城乡、强化基层，因地制宜、分类指导、政府主导、社会参与”的原则，制定了四个工作制度。</w:t>
      </w:r>
    </w:p>
    <w:p w:rsidR="003904B7" w:rsidRDefault="003904B7" w:rsidP="003904B7">
      <w:pPr>
        <w:ind w:firstLineChars="200" w:firstLine="420"/>
      </w:pPr>
      <w:r>
        <w:rPr>
          <w:rFonts w:hint="eastAsia"/>
        </w:rPr>
        <w:t>按照省法学会和市法学会关于进一步加强会员队伍建设的相关文件精神，长乐区法学会狠抓全区会员队伍建设，为“访调对接”工作奠定了良好的组织基础。</w:t>
      </w:r>
    </w:p>
    <w:p w:rsidR="003904B7" w:rsidRDefault="003904B7" w:rsidP="003904B7">
      <w:pPr>
        <w:ind w:firstLineChars="200" w:firstLine="420"/>
      </w:pPr>
      <w:r>
        <w:rPr>
          <w:rFonts w:hint="eastAsia"/>
        </w:rPr>
        <w:t>推进纠纷调处专业化</w:t>
      </w:r>
    </w:p>
    <w:p w:rsidR="003904B7" w:rsidRDefault="003904B7" w:rsidP="003904B7">
      <w:pPr>
        <w:ind w:firstLineChars="200" w:firstLine="420"/>
      </w:pPr>
      <w:r>
        <w:rPr>
          <w:rFonts w:hint="eastAsia"/>
        </w:rPr>
        <w:t>长乐区充分发挥“大调解”机制和网格化管理平台作用，利用镇、村两级调解网络，率先在全省成立乡镇（街道）综治信访维稳中心，全区公检法在每个综治信访维稳中心都设立“党员法律服务点”，规定参加服务的党员法官、检察官、公安干警每周安排半天时间到综治信访维稳中心，开展法律指导服务。坚持每半月一次常规排查与重要时期专项排查相结合，做好社会矛盾纠纷的排查、预防和调处工作。区法学会与司法局联合在全区</w:t>
      </w:r>
      <w:r>
        <w:t>260</w:t>
      </w:r>
      <w:r>
        <w:t>个村（社区）设立</w:t>
      </w:r>
      <w:r>
        <w:t>“</w:t>
      </w:r>
      <w:r>
        <w:t>一社区一律师，一村一顾问</w:t>
      </w:r>
      <w:r>
        <w:t>”</w:t>
      </w:r>
      <w:r>
        <w:t>，聘请专职律师担任村法律顾问，为村民提供法律服务。</w:t>
      </w:r>
    </w:p>
    <w:p w:rsidR="003904B7" w:rsidRDefault="003904B7" w:rsidP="003904B7">
      <w:pPr>
        <w:ind w:firstLineChars="200" w:firstLine="420"/>
      </w:pPr>
      <w:r>
        <w:rPr>
          <w:rFonts w:hint="eastAsia"/>
        </w:rPr>
        <w:t>对易引发信访问题的社会矛盾纠纷，早介入、早预防、早化解；努力把工作做在前、做到位，变“事后被动”为“事前主动”，将矛盾纠纷化解在萌芽状态。</w:t>
      </w:r>
    </w:p>
    <w:p w:rsidR="003904B7" w:rsidRDefault="003904B7" w:rsidP="003904B7">
      <w:pPr>
        <w:ind w:firstLineChars="200" w:firstLine="420"/>
      </w:pPr>
      <w:r>
        <w:rPr>
          <w:rFonts w:hint="eastAsia"/>
        </w:rPr>
        <w:t>坚持普法宣传常态化</w:t>
      </w:r>
    </w:p>
    <w:p w:rsidR="003904B7" w:rsidRDefault="003904B7" w:rsidP="003904B7">
      <w:pPr>
        <w:ind w:firstLineChars="200" w:firstLine="420"/>
      </w:pPr>
      <w:r>
        <w:rPr>
          <w:rFonts w:hint="eastAsia"/>
        </w:rPr>
        <w:t>长乐区定期举办“双百”活动。每年邀请法学专家，结合区委中心组学习，与宣传部联合开展“百名法学家百场报告会”法治宣讲活动，提高了领导干部运用法治思维和法治方式的能力，营造了良好的法治环境。</w:t>
      </w:r>
    </w:p>
    <w:p w:rsidR="003904B7" w:rsidRDefault="003904B7" w:rsidP="003904B7">
      <w:pPr>
        <w:ind w:firstLineChars="200" w:firstLine="420"/>
      </w:pPr>
      <w:r>
        <w:rPr>
          <w:rFonts w:hint="eastAsia"/>
        </w:rPr>
        <w:t>区法学会协助开展综治宣传月、宪法宣传周等活动，推广各类学法用法的典型经验。</w:t>
      </w:r>
    </w:p>
    <w:p w:rsidR="003904B7" w:rsidRDefault="003904B7" w:rsidP="003904B7">
      <w:pPr>
        <w:ind w:firstLineChars="200" w:firstLine="420"/>
      </w:pPr>
      <w:r>
        <w:rPr>
          <w:rFonts w:hint="eastAsia"/>
        </w:rPr>
        <w:t>同时，深入开展“法治进乡村”“法治进校园”活动。还打造长安村法治文化试点，在长安村建设了一批法治文化阵地，把法治、平安知识融入到舞蹈、闽剧表演、独唱等群众喜闻乐见的文艺形式中去，为全面深化依法治区、推进</w:t>
      </w:r>
      <w:r>
        <w:t xml:space="preserve"> “</w:t>
      </w:r>
      <w:r>
        <w:t>法治长乐</w:t>
      </w:r>
      <w:r>
        <w:t>”</w:t>
      </w:r>
      <w:r>
        <w:t>建设营造更加良好的氛围。</w:t>
      </w:r>
    </w:p>
    <w:p w:rsidR="003904B7" w:rsidRDefault="003904B7" w:rsidP="003904B7">
      <w:pPr>
        <w:ind w:firstLineChars="200" w:firstLine="420"/>
      </w:pPr>
      <w:r>
        <w:rPr>
          <w:rFonts w:hint="eastAsia"/>
        </w:rPr>
        <w:t>完善联调机制规范化</w:t>
      </w:r>
    </w:p>
    <w:p w:rsidR="003904B7" w:rsidRDefault="003904B7" w:rsidP="003904B7">
      <w:pPr>
        <w:ind w:firstLineChars="200" w:firstLine="420"/>
      </w:pPr>
      <w:r>
        <w:rPr>
          <w:rFonts w:hint="eastAsia"/>
        </w:rPr>
        <w:t>在联调机制下，信访接待过程中对于适用人民调解的案件，如劳动争议、交通事故等民商事纠纷案件，涉及征地拆迁、土地承包流转等方面的行政争议案件，只要当事人有调解意愿和可能，及时委托或邀请调委会和相关部门介入调解，使信访事项可以快速分流调处，实现访调无缝对接。</w:t>
      </w:r>
    </w:p>
    <w:p w:rsidR="003904B7" w:rsidRDefault="003904B7" w:rsidP="003904B7">
      <w:pPr>
        <w:ind w:firstLineChars="200" w:firstLine="420"/>
      </w:pPr>
      <w:r>
        <w:rPr>
          <w:rFonts w:hint="eastAsia"/>
        </w:rPr>
        <w:t>遇到复杂的信访纠纷，“访调对接”工作室联合多部门研究解决群众维权工作中存在的问题和困难，加强普法宣传教育，详细讲解相关政策，提高群众用法意识。</w:t>
      </w:r>
    </w:p>
    <w:p w:rsidR="003904B7" w:rsidRDefault="003904B7" w:rsidP="003904B7">
      <w:pPr>
        <w:ind w:firstLineChars="200" w:firstLine="420"/>
        <w:rPr>
          <w:rFonts w:hint="eastAsia"/>
        </w:rPr>
      </w:pPr>
      <w:r>
        <w:rPr>
          <w:rFonts w:hint="eastAsia"/>
        </w:rPr>
        <w:t>通过法学会、信访局、司法局等部门衔接配合，完善常态化交流途径，深化互动，切实做到“多方参与，各显神通，拧成一股绳”，一方面避免一般民事矛盾纠纷进入信访渠道，另一方面避免信访陈年积案久拖不决，在合作共赢的基础上实现“案结、事了、人和”。</w:t>
      </w:r>
    </w:p>
    <w:p w:rsidR="003904B7" w:rsidRDefault="003904B7" w:rsidP="003904B7">
      <w:pPr>
        <w:ind w:firstLineChars="200" w:firstLine="420"/>
      </w:pPr>
      <w:r>
        <w:rPr>
          <w:rFonts w:hint="eastAsia"/>
        </w:rPr>
        <w:t>未来，长乐区还将</w:t>
      </w:r>
    </w:p>
    <w:p w:rsidR="003904B7" w:rsidRDefault="003904B7" w:rsidP="003904B7">
      <w:pPr>
        <w:ind w:firstLineChars="200" w:firstLine="420"/>
      </w:pPr>
      <w:r>
        <w:rPr>
          <w:rFonts w:hint="eastAsia"/>
        </w:rPr>
        <w:t>对“访调对接”的工作机制不断完善与改进</w:t>
      </w:r>
    </w:p>
    <w:p w:rsidR="003904B7" w:rsidRDefault="003904B7" w:rsidP="003904B7">
      <w:pPr>
        <w:ind w:firstLineChars="200" w:firstLine="420"/>
      </w:pPr>
      <w:r>
        <w:rPr>
          <w:rFonts w:hint="eastAsia"/>
        </w:rPr>
        <w:t>让基层群众信法不信访</w:t>
      </w:r>
    </w:p>
    <w:p w:rsidR="003904B7" w:rsidRDefault="003904B7" w:rsidP="003904B7">
      <w:pPr>
        <w:ind w:firstLineChars="200" w:firstLine="420"/>
        <w:rPr>
          <w:rFonts w:hint="eastAsia"/>
        </w:rPr>
      </w:pPr>
      <w:r>
        <w:rPr>
          <w:rFonts w:hint="eastAsia"/>
        </w:rPr>
        <w:t>提升人民群众的幸福感</w:t>
      </w:r>
    </w:p>
    <w:p w:rsidR="003904B7" w:rsidRDefault="003904B7" w:rsidP="00957240">
      <w:pPr>
        <w:jc w:val="right"/>
        <w:rPr>
          <w:rFonts w:hint="eastAsia"/>
        </w:rPr>
      </w:pPr>
      <w:r w:rsidRPr="00957240">
        <w:rPr>
          <w:rFonts w:hint="eastAsia"/>
        </w:rPr>
        <w:t>闽江法学</w:t>
      </w:r>
      <w:smartTag w:uri="urn:schemas-microsoft-com:office:smarttags" w:element="chsdate">
        <w:smartTagPr>
          <w:attr w:name="IsROCDate" w:val="False"/>
          <w:attr w:name="IsLunarDate" w:val="False"/>
          <w:attr w:name="Day" w:val="15"/>
          <w:attr w:name="Month" w:val="4"/>
          <w:attr w:name="Year" w:val="2019"/>
        </w:smartTagPr>
        <w:r>
          <w:rPr>
            <w:rFonts w:hint="eastAsia"/>
          </w:rPr>
          <w:t>2019-4-15</w:t>
        </w:r>
      </w:smartTag>
    </w:p>
    <w:p w:rsidR="003904B7" w:rsidRDefault="003904B7" w:rsidP="009244AD">
      <w:pPr>
        <w:sectPr w:rsidR="003904B7" w:rsidSect="009244AD">
          <w:type w:val="continuous"/>
          <w:pgSz w:w="11906" w:h="16838" w:code="9"/>
          <w:pgMar w:top="1644" w:right="1236" w:bottom="1418" w:left="1814" w:header="851" w:footer="907" w:gutter="0"/>
          <w:pgNumType w:start="1"/>
          <w:cols w:space="425"/>
          <w:docGrid w:type="lines" w:linePitch="341" w:charSpace="2373"/>
        </w:sectPr>
      </w:pPr>
    </w:p>
    <w:p w:rsidR="005273FE" w:rsidRDefault="005273FE"/>
    <w:sectPr w:rsidR="00527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4B7"/>
    <w:rsid w:val="003904B7"/>
    <w:rsid w:val="00527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904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04B7"/>
    <w:rPr>
      <w:rFonts w:ascii="黑体" w:eastAsia="黑体" w:hAnsi="宋体" w:cs="Times New Roman"/>
      <w:b/>
      <w:kern w:val="36"/>
      <w:sz w:val="32"/>
      <w:szCs w:val="32"/>
    </w:rPr>
  </w:style>
  <w:style w:type="paragraph" w:customStyle="1" w:styleId="Char2CharCharChar">
    <w:name w:val="Char2 Char Char Char"/>
    <w:basedOn w:val="a"/>
    <w:autoRedefine/>
    <w:rsid w:val="003904B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Company>微软中国</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2022-07-07T06:30:00Z</dcterms:created>
</cp:coreProperties>
</file>