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310" w:rsidRDefault="00AE7310" w:rsidP="00786E60">
      <w:pPr>
        <w:pStyle w:val="1"/>
        <w:rPr>
          <w:rFonts w:hint="eastAsia"/>
        </w:rPr>
      </w:pPr>
      <w:r w:rsidRPr="00786E60">
        <w:t>2020年古丈信访工作回顾</w:t>
      </w:r>
    </w:p>
    <w:p w:rsidR="00AE7310" w:rsidRDefault="00AE7310" w:rsidP="00AE7310">
      <w:pPr>
        <w:ind w:firstLineChars="200" w:firstLine="420"/>
      </w:pPr>
      <w:r>
        <w:t>2020</w:t>
      </w:r>
      <w:r>
        <w:t>年，湘西州古丈县信访形势呈现进京访大幅下降、上访人数明显减少，信访秩序明显好转的良好态势。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瞄准六个重点</w:t>
      </w:r>
      <w:r>
        <w:t xml:space="preserve"> </w:t>
      </w:r>
      <w:r>
        <w:t>聚焦目标任务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瞄准来访接待，畅通信访渠道。热情接待，加大协调力度，减少重复访。全年接待群众来县走访</w:t>
      </w:r>
      <w:r>
        <w:t>367</w:t>
      </w:r>
      <w:r>
        <w:t>人次，与去年持平；启动应急预案</w:t>
      </w:r>
      <w:r>
        <w:t>3</w:t>
      </w:r>
      <w:r>
        <w:t>次，有效应对、妥善处置到县集体访</w:t>
      </w:r>
      <w:r>
        <w:t>3</w:t>
      </w:r>
      <w:r>
        <w:t>批</w:t>
      </w:r>
      <w:r>
        <w:t>157</w:t>
      </w:r>
      <w:r>
        <w:t>人次，其中</w:t>
      </w:r>
      <w:r>
        <w:t>50</w:t>
      </w:r>
      <w:r>
        <w:t>人以上到县集体访</w:t>
      </w:r>
      <w:r>
        <w:t>2</w:t>
      </w:r>
      <w:r>
        <w:t>批</w:t>
      </w:r>
      <w:r>
        <w:t>122</w:t>
      </w:r>
      <w:r>
        <w:t>人次，全年无到州级以上集体访，无非访、群体性事件和舆情炒作事件发生。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瞄准进京赴省上访，树好古丈形象。以重点人、重点群体源头化解为抓手，开展群众进京赴省上访问题专项化解活动，有效预防和减少了群众进京赴省上访。进京访同比批次下降</w:t>
      </w:r>
      <w:r>
        <w:t>70.4%</w:t>
      </w:r>
      <w:r>
        <w:t>，人数下降了</w:t>
      </w:r>
      <w:r>
        <w:t>62.5%</w:t>
      </w:r>
      <w:r>
        <w:t>，赴省访同比批次下降了</w:t>
      </w:r>
      <w:r>
        <w:t>68.2%</w:t>
      </w:r>
      <w:r>
        <w:t>，人数下降了</w:t>
      </w:r>
      <w:r>
        <w:t>71.6%</w:t>
      </w:r>
      <w:r>
        <w:t>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瞄准积案化解，维护群众权益。召开积案化解集中攻坚会议；两次组成</w:t>
      </w:r>
      <w:r>
        <w:t>6</w:t>
      </w:r>
      <w:r>
        <w:t>个工作组进行督导检查，</w:t>
      </w:r>
      <w:r>
        <w:t>12</w:t>
      </w:r>
      <w:r>
        <w:t>次组织开展专项督查，</w:t>
      </w:r>
      <w:r>
        <w:t>18</w:t>
      </w:r>
      <w:r>
        <w:t>件信访案得到有效化解，</w:t>
      </w:r>
      <w:r>
        <w:t>142</w:t>
      </w:r>
      <w:r>
        <w:t>人签订了息访息诉协议，上访人数呈断崖式下降。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瞄准网上投诉，网信足不出户。着力打造网上信访主渠道，全年办理群众网上投诉</w:t>
      </w:r>
      <w:r>
        <w:t>291</w:t>
      </w:r>
      <w:r>
        <w:t>件，同比上升</w:t>
      </w:r>
      <w:r>
        <w:t>85.6%</w:t>
      </w:r>
      <w:r>
        <w:t>。国家信访局交办</w:t>
      </w:r>
      <w:r>
        <w:t>4</w:t>
      </w:r>
      <w:r>
        <w:t>件、省信访局交办</w:t>
      </w:r>
      <w:r>
        <w:t>2</w:t>
      </w:r>
      <w:r>
        <w:t>件，全部办结；按期结案率</w:t>
      </w:r>
      <w:r>
        <w:t>97.5%</w:t>
      </w:r>
      <w:r>
        <w:t>，群众满意率</w:t>
      </w:r>
      <w:r>
        <w:t>100%</w:t>
      </w:r>
      <w:r>
        <w:t>。国家信访局开展集中治理重复信访、化解信访积案专项工作交办任务数网上投诉</w:t>
      </w:r>
      <w:r>
        <w:t>5</w:t>
      </w:r>
      <w:r>
        <w:t>件，按比例要求今年化解达到</w:t>
      </w:r>
      <w:r>
        <w:t>20%</w:t>
      </w:r>
      <w:r>
        <w:t>以上，已超过任务数。办理省委巡视组交办案件</w:t>
      </w:r>
      <w:r>
        <w:t>271</w:t>
      </w:r>
      <w:r>
        <w:t>件，按期办结率为</w:t>
      </w:r>
      <w:r>
        <w:t>100%</w:t>
      </w:r>
      <w:r>
        <w:t>，其中签订息访息诉协议</w:t>
      </w:r>
      <w:r>
        <w:t>127</w:t>
      </w:r>
      <w:r>
        <w:t>件，息访息诉率为</w:t>
      </w:r>
      <w:r>
        <w:t>46.9%</w:t>
      </w:r>
      <w:r>
        <w:t>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瞄准来信办理，规范办理程序。制定并认真执行《群众来信办理工作规则》，全年办理群众来信</w:t>
      </w:r>
      <w:r>
        <w:t>74</w:t>
      </w:r>
      <w:r>
        <w:t>件，同比下降</w:t>
      </w:r>
      <w:r>
        <w:t>6.5%</w:t>
      </w:r>
      <w:r>
        <w:t>。其中办理省委书记批示件</w:t>
      </w:r>
      <w:r>
        <w:t>1</w:t>
      </w:r>
      <w:r>
        <w:t>件，其他省领导批示件</w:t>
      </w:r>
      <w:r>
        <w:t>3</w:t>
      </w:r>
      <w:r>
        <w:t>件，办结率</w:t>
      </w:r>
      <w:r>
        <w:t>100%</w:t>
      </w:r>
      <w:r>
        <w:t>，息访息诉率</w:t>
      </w:r>
      <w:r>
        <w:t>75%</w:t>
      </w:r>
      <w:r>
        <w:t>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瞄准会议活动，彰显保障能力。全力做好中央、省、州、县“两会”和省委巡视组来古丈巡视等重大活动、重要会议期间信访接待工作，圆满完成信访维稳保障任务，受到省委巡视组充分肯定。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紧盯四个难点</w:t>
      </w:r>
      <w:r>
        <w:t xml:space="preserve"> </w:t>
      </w:r>
      <w:r>
        <w:t>制度改革见效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紧盯依法治访，规范信访秩序。召开依法逐级走访工作推进会，推动诉访分离、法定途径优先有效落实，依法规范信访工作。加大依法处置力度，对涉访彭某某、宋某某、向某某等违法典型案例及时曝光，依法处理</w:t>
      </w:r>
      <w:r>
        <w:t>3</w:t>
      </w:r>
      <w:r>
        <w:t>人次，依法训诫</w:t>
      </w:r>
      <w:r>
        <w:t>5</w:t>
      </w:r>
      <w:r>
        <w:t>人次，树立依法治访正确导向。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紧盯阳光信访，发挥平台作用。狠抓信访信息系统深度应用，公开信访事项办理全过程，使信访事项在群众监督下运行；开通手机信访、微信公众号、手机信访客户端，印发《网上信访指南》、大力推行网上信访代理制度，网上投诉占比达</w:t>
      </w:r>
      <w:r>
        <w:t>64.5%</w:t>
      </w:r>
      <w:r>
        <w:t>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紧盯业务规范，适应时代要求。采取集中培训、跟班学习、实地培训等形式，年度累计培训</w:t>
      </w:r>
      <w:r>
        <w:t>56</w:t>
      </w:r>
      <w:r>
        <w:t>余人次，信访业务能力得到有效提升。制定群众满意度评价工作规则，组织开展</w:t>
      </w:r>
      <w:r>
        <w:t>10</w:t>
      </w:r>
      <w:r>
        <w:t>件优秀案例评选活动，基础业务得到较好规范。全县信访事项及时受理率</w:t>
      </w:r>
      <w:r>
        <w:t>98.8%</w:t>
      </w:r>
      <w:r>
        <w:t>、按期办结率</w:t>
      </w:r>
      <w:r>
        <w:t>98.6%</w:t>
      </w:r>
      <w:r>
        <w:t>、群众满意率</w:t>
      </w:r>
      <w:r>
        <w:t>100%</w:t>
      </w:r>
      <w:r>
        <w:t>，分别同比提高</w:t>
      </w:r>
      <w:r>
        <w:t>2.1%</w:t>
      </w:r>
      <w:r>
        <w:t>、</w:t>
      </w:r>
      <w:r>
        <w:t>2.2%</w:t>
      </w:r>
      <w:r>
        <w:t>、</w:t>
      </w:r>
      <w:r>
        <w:t>3.7%</w:t>
      </w:r>
      <w:r>
        <w:t>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紧盯责任信访，推进制度落实。印发《信访工作责任制实施细则》，层层压实信访工作责任；在国务院《信访条例》颁布实施</w:t>
      </w:r>
      <w:r>
        <w:t>15</w:t>
      </w:r>
      <w:r>
        <w:t>周年之际，及时开展信访法治宣传活动，加大督查、通报、约谈、追责力度，</w:t>
      </w:r>
      <w:r>
        <w:t>12</w:t>
      </w:r>
      <w:r>
        <w:t>个单位被通报批评，</w:t>
      </w:r>
      <w:r>
        <w:t>6</w:t>
      </w:r>
      <w:r>
        <w:t>名失职失责人员受到责任追究，</w:t>
      </w:r>
      <w:r>
        <w:t>16</w:t>
      </w:r>
      <w:r>
        <w:t>名处科级领导干部被扣除</w:t>
      </w:r>
      <w:r>
        <w:t>10%</w:t>
      </w:r>
      <w:r>
        <w:t>的绩效奖励。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把握四个大局</w:t>
      </w:r>
      <w:r>
        <w:t xml:space="preserve"> </w:t>
      </w:r>
      <w:r>
        <w:t>提高工作站位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把握战略目标，实现工作预期。制定了《贯彻落实追赶超越和生态文明立县、特色产业富民、发展环境创优战略任务总体方案》，明确改革创新、源头预防、非访越级访治理、预防和处置集体访等</w:t>
      </w:r>
      <w:r>
        <w:t>12</w:t>
      </w:r>
      <w:r>
        <w:t>个子项的主攻方向、工作重点、标准要求、完成时限、责任分工，综合施策，狠抓落实，年度追赶超越目标任务全面完成。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把握三项机制，助力追赶超越。印发《贯彻落实三项机制助力追赶超越工作方案》，强化每月考核点评结果运用，在全县开展追赶超越、三无创建活动。全年提拔从事信访工作科级干部</w:t>
      </w:r>
      <w:r>
        <w:t>4</w:t>
      </w:r>
      <w:r>
        <w:t>名，营造能者上、庸者下、劣者汰的良好氛围。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把握崭新时代，奋力三无创建。在全县开展追赶超越、三无创建活动，涌现出一大批先进集体和个人。坪坝镇等</w:t>
      </w:r>
      <w:r>
        <w:t>3</w:t>
      </w:r>
      <w:r>
        <w:t>个单位被州表彰为信访工作先进单位，</w:t>
      </w:r>
      <w:r>
        <w:t>10</w:t>
      </w:r>
      <w:r>
        <w:t>人被州表彰为信访工作先进个人。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把握政治生态，强化作风建设。以永远在路上的坚忍执着，从小事、从点滴抓起，及时发现纠正解决信访工作中四风新问题；始终坚持把纪律规矩挺在前面，严格落实中央八项规定精神；定好自己的位，走好自己的路，办好自己的事，强化执纪监督；全年共开展信访警示谈话</w:t>
      </w:r>
      <w:r>
        <w:t>26</w:t>
      </w:r>
      <w:r>
        <w:t>人次。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呈现六个特色</w:t>
      </w:r>
      <w:r>
        <w:t xml:space="preserve"> </w:t>
      </w:r>
      <w:r>
        <w:t>彰显创新风采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律师释法全面推行。在律师参与访前甄别分流及法律咨询机制，组织</w:t>
      </w:r>
      <w:r>
        <w:t>12</w:t>
      </w:r>
      <w:r>
        <w:t>名律师参与接待信访群众</w:t>
      </w:r>
      <w:r>
        <w:t>48</w:t>
      </w:r>
      <w:r>
        <w:t>批</w:t>
      </w:r>
      <w:r>
        <w:t>62</w:t>
      </w:r>
      <w:r>
        <w:t>人次，得到省州充分肯定。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改革创新经验迭出。默戎镇法治、德治、自治的三治融合模式，古阳镇的人在网中走、事在格中办的网格化管理体系，红石林镇群众说事、法官说法、干部联村的两说一联便民联动机制，县人民法院民事民议服务中心、县司法局矛盾纠纷多元化解机制，从源头预防和减少信访问题发生，推动信访事项各环节规范化办理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信用管理落地落细。加强信访人信用管理，特别是对息访息诉的信访人信用管理，进一步细化量化，今年来，对</w:t>
      </w:r>
      <w:r>
        <w:t>8</w:t>
      </w:r>
      <w:r>
        <w:t>名登记息访息诉的信访人进行了约谈提醒，信访人表示遵守息访息诉协议，目前全县息访息诉的</w:t>
      </w:r>
      <w:r>
        <w:t>288</w:t>
      </w:r>
      <w:r>
        <w:t>名信访人员没有违反《古丈县信访人信用管理实施办法</w:t>
      </w:r>
      <w:r>
        <w:t>(</w:t>
      </w:r>
      <w:r>
        <w:t>试行</w:t>
      </w:r>
      <w:r>
        <w:t>)</w:t>
      </w:r>
      <w:r>
        <w:t>》的行为。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人大代表参与信访。为进一步做好新形势下的信访工作，古丈县探索建立人大代表参与信访工作制度、组织人大代表深入镇、村</w:t>
      </w:r>
      <w:r>
        <w:t>(</w:t>
      </w:r>
      <w:r>
        <w:t>社区</w:t>
      </w:r>
      <w:r>
        <w:t>)</w:t>
      </w:r>
      <w:r>
        <w:t>，倾听群众意见建议和诉求，帮助化解矛盾纠纷和信访问题，进一步拓宽民意诉求表达渠道，全年</w:t>
      </w:r>
      <w:r>
        <w:t>46</w:t>
      </w:r>
      <w:r>
        <w:t>名人大代表参与信访，将</w:t>
      </w:r>
      <w:r>
        <w:t>112</w:t>
      </w:r>
      <w:r>
        <w:t>件矛盾纠纷和信访问题化解在基层。</w:t>
      </w:r>
    </w:p>
    <w:p w:rsidR="00AE7310" w:rsidRDefault="00AE7310" w:rsidP="00AE7310">
      <w:pPr>
        <w:ind w:firstLineChars="200" w:firstLine="420"/>
      </w:pPr>
      <w:r>
        <w:rPr>
          <w:rFonts w:hint="eastAsia"/>
        </w:rPr>
        <w:t>对接沟通争取支持。今年来到省信访局对接汇报信访工作</w:t>
      </w:r>
      <w:r>
        <w:t>4</w:t>
      </w:r>
      <w:r>
        <w:t>次，省信访局来我县实地督导</w:t>
      </w:r>
      <w:r>
        <w:t>1</w:t>
      </w:r>
      <w:r>
        <w:t>次，到省驻京办对接汇报治理进京越级访工作</w:t>
      </w:r>
      <w:r>
        <w:t>2</w:t>
      </w:r>
      <w:r>
        <w:t>次，到州信访局对接汇报信访工作</w:t>
      </w:r>
      <w:r>
        <w:t>6</w:t>
      </w:r>
      <w:r>
        <w:t>次，争取上级支持信访专项补贴资金</w:t>
      </w:r>
      <w:r>
        <w:t>80</w:t>
      </w:r>
      <w:r>
        <w:t>万元，信访维稳工作经费</w:t>
      </w:r>
      <w:r>
        <w:t>30</w:t>
      </w:r>
      <w:r>
        <w:t>万元，帮助支持化解重大疑难信访案件</w:t>
      </w:r>
      <w:r>
        <w:t>9</w:t>
      </w:r>
      <w:r>
        <w:t>件，有力推动古丈信访工作在新起点上取得更大进步。</w:t>
      </w:r>
    </w:p>
    <w:p w:rsidR="00AE7310" w:rsidRDefault="00AE7310" w:rsidP="00AE7310">
      <w:pPr>
        <w:ind w:firstLineChars="200" w:firstLine="420"/>
        <w:rPr>
          <w:rFonts w:hint="eastAsia"/>
        </w:rPr>
      </w:pPr>
      <w:r>
        <w:rPr>
          <w:rFonts w:hint="eastAsia"/>
        </w:rPr>
        <w:t>文明创建热潮涌起。在全县组织开展精神文明创建活动。举办道德讲堂</w:t>
      </w:r>
      <w:r>
        <w:t>4</w:t>
      </w:r>
      <w:r>
        <w:t>期，讲忠诚、讲担当、讲礼节、讲孝道、讲家风；开展</w:t>
      </w:r>
      <w:r>
        <w:t>“</w:t>
      </w:r>
      <w:r>
        <w:t>知党恩、感党恩、听党话、跟党走</w:t>
      </w:r>
      <w:r>
        <w:t>”</w:t>
      </w:r>
      <w:r>
        <w:t>系列活动</w:t>
      </w:r>
      <w:r>
        <w:t>10</w:t>
      </w:r>
      <w:r>
        <w:t>余项，在县人民政府门户网站开设网上信访专栏，宣传身边典型，传播传统美德；成立信访志愿者服务队，开展信访志愿服务，文明创建活动有声有色。</w:t>
      </w:r>
    </w:p>
    <w:p w:rsidR="00AE7310" w:rsidRDefault="00AE7310" w:rsidP="0011754B">
      <w:pPr>
        <w:ind w:firstLine="420"/>
        <w:jc w:val="right"/>
        <w:rPr>
          <w:rFonts w:hint="eastAsia"/>
        </w:rPr>
      </w:pPr>
      <w:r w:rsidRPr="0011754B">
        <w:rPr>
          <w:rFonts w:hint="eastAsia"/>
        </w:rPr>
        <w:t>红网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9"/>
          <w:attr w:name="Month" w:val="12"/>
          <w:attr w:name="Year" w:val="2020"/>
        </w:smartTagPr>
        <w:r>
          <w:rPr>
            <w:rFonts w:hint="eastAsia"/>
          </w:rPr>
          <w:t>2020-12-29</w:t>
        </w:r>
      </w:smartTag>
    </w:p>
    <w:p w:rsidR="00AE7310" w:rsidRDefault="00AE7310" w:rsidP="00EB3072">
      <w:pPr>
        <w:sectPr w:rsidR="00AE7310" w:rsidSect="00EB307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B4FC3" w:rsidRDefault="002B4FC3"/>
    <w:sectPr w:rsidR="002B4F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7310"/>
    <w:rsid w:val="002B4FC3"/>
    <w:rsid w:val="00AE73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E731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E731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E731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2247</Characters>
  <Application>Microsoft Office Word</Application>
  <DocSecurity>0</DocSecurity>
  <Lines>18</Lines>
  <Paragraphs>5</Paragraphs>
  <ScaleCrop>false</ScaleCrop>
  <Company>微软中国</Company>
  <LinksUpToDate>false</LinksUpToDate>
  <CharactersWithSpaces>2636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2022-06-30T09:00:00Z</dcterms:created>
</cp:coreProperties>
</file>