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7AD" w:rsidRDefault="003D37AD" w:rsidP="0085674B">
      <w:pPr>
        <w:pStyle w:val="1"/>
      </w:pPr>
      <w:r w:rsidRPr="0085674B">
        <w:rPr>
          <w:rFonts w:hint="eastAsia"/>
        </w:rPr>
        <w:t>吉安市创新信访矛盾多元化解激励机制</w:t>
      </w:r>
    </w:p>
    <w:p w:rsidR="003D37AD" w:rsidRDefault="003D37AD" w:rsidP="003D37AD">
      <w:pPr>
        <w:ind w:firstLineChars="200" w:firstLine="420"/>
      </w:pPr>
      <w:r>
        <w:rPr>
          <w:rFonts w:hint="eastAsia"/>
        </w:rPr>
        <w:t>“第三季度我成功化解了</w:t>
      </w:r>
      <w:r>
        <w:t>6</w:t>
      </w:r>
      <w:r>
        <w:t>件信访问题，领到了</w:t>
      </w:r>
      <w:r>
        <w:t>2700</w:t>
      </w:r>
      <w:r>
        <w:t>元奖励金，这是政府对我们调解工作的鼓励与肯定，我们的工作热情也更高了。</w:t>
      </w:r>
      <w:r>
        <w:t>”</w:t>
      </w:r>
      <w:r>
        <w:t>前不久，安福县严田镇</w:t>
      </w:r>
      <w:r>
        <w:t>“</w:t>
      </w:r>
      <w:r>
        <w:t>乡贤评理室</w:t>
      </w:r>
      <w:r>
        <w:t>”</w:t>
      </w:r>
      <w:r>
        <w:t>调解员彭耀明领到</w:t>
      </w:r>
      <w:r>
        <w:t>“</w:t>
      </w:r>
      <w:r>
        <w:t>个案奖补</w:t>
      </w:r>
      <w:r>
        <w:t>”</w:t>
      </w:r>
      <w:r>
        <w:t>资金后乐开了花。</w:t>
      </w:r>
    </w:p>
    <w:p w:rsidR="003D37AD" w:rsidRDefault="003D37AD" w:rsidP="003D37AD">
      <w:pPr>
        <w:ind w:firstLineChars="200" w:firstLine="420"/>
      </w:pPr>
      <w:r>
        <w:rPr>
          <w:rFonts w:hint="eastAsia"/>
        </w:rPr>
        <w:t>安福县作为吉安市首批“信访矛盾多元化解激励机制创新”工作试点县之一，在全县各乡镇按照有威望、有能力、有经验、有热情、有知识的“五有”标准，在矛盾纠纷联合调处中心打造“访调对接室”“乡贤评理室”“律师说法室”“群众说事室”等调解团队，选聘或邀请知名律师、退休法官、退伍军人、乡贤人士、心理咨询师等组建了调解员专家库，建立一支精干高效的专兼职调解队伍。该县在全面落实人民调解工作经费的同时，制定出台了《安福县化解信访事项“以奖代补”实施方案》，实行人民调解“以奖代补”“以案定补”激励机制，对全县各乡镇、部门单位和专兼职调解员成功调解一般信访矛盾纠纷、疑难信访矛盾纠纷、重大信访矛盾纠纷分别给予每起</w:t>
      </w:r>
      <w:r>
        <w:t>300</w:t>
      </w:r>
      <w:r>
        <w:t>元至</w:t>
      </w:r>
      <w:r>
        <w:t>2000</w:t>
      </w:r>
      <w:r>
        <w:t>元的奖励，每季度汇总审核发放，资金由县、乡镇财政予以保障。</w:t>
      </w:r>
    </w:p>
    <w:p w:rsidR="003D37AD" w:rsidRDefault="003D37AD" w:rsidP="003D37AD">
      <w:pPr>
        <w:ind w:firstLineChars="200" w:firstLine="420"/>
      </w:pPr>
      <w:r>
        <w:rPr>
          <w:rFonts w:hint="eastAsia"/>
        </w:rPr>
        <w:t>今年年初，吉安市以信访大改革引领信访大发展，坚持和发展新时代“枫桥经验”，在全市探索建立信访矛盾多元化解激励机制，成立由党委领导、政府主导、信访牵头、部门参与的市、县、乡三级信访矛盾多元化解中心，形成了多层次、宽领域、全覆盖的人民调解组织网络，充分发挥专兼职调解员扎根基层的优势，就地排查，及时调解，情理法并用推动信访突出问题解决。</w:t>
      </w:r>
    </w:p>
    <w:p w:rsidR="003D37AD" w:rsidRDefault="003D37AD" w:rsidP="003D37AD">
      <w:pPr>
        <w:ind w:firstLineChars="200" w:firstLine="420"/>
      </w:pPr>
      <w:r>
        <w:rPr>
          <w:rFonts w:hint="eastAsia"/>
        </w:rPr>
        <w:t>为进一步保障调解员的工作待遇，充分调动调解员参与信访矛盾纠纷化解的积极性，全市各县</w:t>
      </w:r>
      <w:r>
        <w:t>(</w:t>
      </w:r>
      <w:r>
        <w:t>市、区</w:t>
      </w:r>
      <w:r>
        <w:t>)</w:t>
      </w:r>
      <w:r>
        <w:t>纷纷出台了《建立信访矛盾纠纷多元化解工作经费保障和激励机制实施办法》，明确了调解员工作补贴标准、</w:t>
      </w:r>
      <w:r>
        <w:t>“</w:t>
      </w:r>
      <w:r>
        <w:t>个案奖补</w:t>
      </w:r>
      <w:r>
        <w:t>”</w:t>
      </w:r>
      <w:r>
        <w:t>政策，明确了经费的保障方式和发放渠道，建立完善了政府购买人民调解服务经费保障机制和人民调解员</w:t>
      </w:r>
      <w:r>
        <w:t>“</w:t>
      </w:r>
      <w:r>
        <w:t>个案补贴</w:t>
      </w:r>
      <w:r>
        <w:t>”</w:t>
      </w:r>
      <w:r>
        <w:t>动态增长机制，并将调解工作经费和调解员奖补经费列入同级财政预算予以保障。为加强对人民调解工作财政支持力度，县、乡两级财政每年都足额预算列支经费用于调解信访矛盾纠纷奖补，其中</w:t>
      </w:r>
      <w:r>
        <w:t>“</w:t>
      </w:r>
      <w:r>
        <w:t>个案奖补</w:t>
      </w:r>
      <w:r>
        <w:t>”</w:t>
      </w:r>
      <w:r>
        <w:t>补贴，按照</w:t>
      </w:r>
      <w:r>
        <w:t>“</w:t>
      </w:r>
      <w:r>
        <w:t>案结事了</w:t>
      </w:r>
      <w:r>
        <w:rPr>
          <w:rFonts w:hint="eastAsia"/>
        </w:rPr>
        <w:t>，一案一档；集中审核、统一发放”的原则，根据信访矛盾纠纷化解的难易程度细分为若干个等级，每调解成功一起，经审核认定后按季度及时予以兑现。</w:t>
      </w:r>
    </w:p>
    <w:p w:rsidR="003D37AD" w:rsidRDefault="003D37AD" w:rsidP="003D37AD">
      <w:pPr>
        <w:ind w:firstLineChars="200" w:firstLine="420"/>
      </w:pPr>
      <w:r>
        <w:rPr>
          <w:rFonts w:hint="eastAsia"/>
        </w:rPr>
        <w:t>据了解，今年以来，吉安市已发放专兼职调解员工作补贴及“个案奖补”资金</w:t>
      </w:r>
      <w:r>
        <w:t>210</w:t>
      </w:r>
      <w:r>
        <w:t>万余元，成功调处各类信访矛盾纠纷</w:t>
      </w:r>
      <w:r>
        <w:t>2860</w:t>
      </w:r>
      <w:r>
        <w:t>多件，其中调处疑难复杂信访积案</w:t>
      </w:r>
      <w:r>
        <w:t>370</w:t>
      </w:r>
      <w:r>
        <w:t>件，基本实现了</w:t>
      </w:r>
      <w:r>
        <w:t>“</w:t>
      </w:r>
      <w:r>
        <w:t>小事不出村、大事不出镇、难事不出县、信访不上行</w:t>
      </w:r>
      <w:r>
        <w:t>”</w:t>
      </w:r>
      <w:r>
        <w:t>，筑牢了维护社会和谐稳定的</w:t>
      </w:r>
      <w:r>
        <w:t>“</w:t>
      </w:r>
      <w:r>
        <w:t>第一道防线</w:t>
      </w:r>
      <w:r>
        <w:t>”</w:t>
      </w:r>
      <w:r>
        <w:t>。</w:t>
      </w:r>
    </w:p>
    <w:p w:rsidR="003D37AD" w:rsidRDefault="003D37AD" w:rsidP="0085674B">
      <w:pPr>
        <w:ind w:firstLine="420"/>
        <w:jc w:val="right"/>
      </w:pPr>
      <w:r>
        <w:rPr>
          <w:rFonts w:hint="eastAsia"/>
        </w:rPr>
        <w:t>中国江西网</w:t>
      </w:r>
      <w:r>
        <w:t xml:space="preserve"> </w:t>
      </w:r>
      <w:r>
        <w:rPr>
          <w:rFonts w:hint="eastAsia"/>
        </w:rPr>
        <w:t>2021-10-31</w:t>
      </w:r>
    </w:p>
    <w:p w:rsidR="003D37AD" w:rsidRDefault="003D37AD" w:rsidP="00E74602">
      <w:pPr>
        <w:sectPr w:rsidR="003D37AD" w:rsidSect="00E7460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72926" w:rsidRDefault="00A72926"/>
    <w:sectPr w:rsidR="00A729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37AD"/>
    <w:rsid w:val="003D37AD"/>
    <w:rsid w:val="00A729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D37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D37A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930</Characters>
  <Application>Microsoft Office Word</Application>
  <DocSecurity>0</DocSecurity>
  <Lines>7</Lines>
  <Paragraphs>2</Paragraphs>
  <ScaleCrop>false</ScaleCrop>
  <Company>微软中国</Company>
  <LinksUpToDate>false</LinksUpToDate>
  <CharactersWithSpaces>1091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2022-07-01T08:31:00Z</dcterms:created>
</cp:coreProperties>
</file>