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39D3" w:rsidRDefault="003639D3" w:rsidP="00FA4EB3">
      <w:pPr>
        <w:pStyle w:val="1"/>
      </w:pPr>
      <w:r w:rsidRPr="00FA4EB3">
        <w:rPr>
          <w:rFonts w:hint="eastAsia"/>
        </w:rPr>
        <w:t>完善信访工作机制</w:t>
      </w:r>
      <w:r w:rsidRPr="00FA4EB3">
        <w:t xml:space="preserve"> 全力化解信访积案</w:t>
      </w:r>
    </w:p>
    <w:p w:rsidR="003639D3" w:rsidRDefault="003639D3" w:rsidP="003639D3">
      <w:pPr>
        <w:ind w:firstLineChars="200" w:firstLine="420"/>
      </w:pPr>
      <w:r>
        <w:rPr>
          <w:rFonts w:hint="eastAsia"/>
        </w:rPr>
        <w:t>佳木斯市郊区法院党组高度重视信访工作，院党组书记、代院长周哲持续深入工作一线调研，逐案听取信访积案情况汇报，牢牢把握信访工作难点、堵点、痛点，组织开展集中治理重复信访、化解信访积案专项工作，努力克难案、破难题，解民忧、聚民心，以完善健全的信访工作机制，着力解决影响郊区法院高质量发展的突出问题。</w:t>
      </w:r>
    </w:p>
    <w:p w:rsidR="003639D3" w:rsidRDefault="003639D3" w:rsidP="003639D3">
      <w:pPr>
        <w:ind w:firstLineChars="200" w:firstLine="420"/>
      </w:pPr>
      <w:r>
        <w:rPr>
          <w:rFonts w:hint="eastAsia"/>
        </w:rPr>
        <w:t>提高认识抓“质量”。针对信访工作“有制度无落实”、“有部门无人员”、“有窗口无接待”信访处理不顺畅，引起当事人到上级院反复上访等突出问题，院党组专题听取信访工作汇报，召开现场办公会。把握执行信访是“重灾区”的难点，强化责任落实，在诉讼服务中心设立执行信访专门窗口，每日有执行局干警接访。选调一名年富力强的员额法官负责信访工作，配齐配强专职人员，充实信访工作力量。完善信访工作制度，制定信访案件流程管理、信访日常接待、涉诉信访应急预案和闹访非法访打击机制，主动谋划信访化解工作。成立工作小组，细化工作职责，加强联动配合。落实院领导每周二接待制度，建立健全首访责任制，细化规范信访案件的登记、转办、处理、反馈等工作流程，将工作重点从接访当事人转移到化解工作上。完善考核制度，将各庭室信访量及稳控化解，员额法官案访比情况作为年终绩效考核的重要指标，加大特殊时期涉诉信访问责力度，倒逼信访维稳工作质量提升。</w:t>
      </w:r>
    </w:p>
    <w:p w:rsidR="003639D3" w:rsidRDefault="003639D3" w:rsidP="003639D3">
      <w:pPr>
        <w:ind w:firstLineChars="200" w:firstLine="420"/>
      </w:pPr>
      <w:r>
        <w:rPr>
          <w:rFonts w:hint="eastAsia"/>
        </w:rPr>
        <w:t>提前预防去“增量”。注重源头治理，建立健全多元化纠纷解决机制，加大诉源治理力度，尽可能地将矛盾纠纷化解在诉前，预防信访案件产生。注重源头疏导，搞好诉讼服务，做好诉前指导，主动阐释诉讼中的权利义务，帮助群众分析评估诉讼风险，引导群众理性诉讼。注重审执管理，把兼顾执行贯穿审判工作全过程，通过诉前及诉讼保全、突出诉讼调解、强化裁判说理及服判息诉工作等，提升审判执行工作质量。邀请代表委员、乡镇干部、律师、人民调解员任信访案件协调员，整合妇联等各界力量，建立妇女儿童权益保护工作体系，形成案件审理、信访、稳控、一体化处置工作机制，增强信访处理化解合力。充分利用“群众中的法官”身份优势，探索建立轮班协调制度，最大限度将矛盾纠纷化解在诉前。</w:t>
      </w:r>
    </w:p>
    <w:p w:rsidR="003639D3" w:rsidRDefault="003639D3" w:rsidP="003639D3">
      <w:pPr>
        <w:ind w:firstLineChars="200" w:firstLine="420"/>
      </w:pPr>
      <w:r>
        <w:rPr>
          <w:rFonts w:hint="eastAsia"/>
        </w:rPr>
        <w:t>强化联动控“存量”。加强与区委区政府的联系，积极参加涉法涉诉信访的会商，争取财政支持，强化司法救助，对“执行不能”且申请人生活确实存在困难的案件，依法启动司法救助程序，解决信访人的实际困难。做到两条线作战，营造信访处置的合力。全面深入开展涉诉信访摸底排查工作，做到横到边、竖到底，确保全面覆盖。落实领导包案机制，对排查出的重点涉诉信访案件，逐案确定包案领导、包案责任人，明确责任、限定时间，认真落实稳控措施，最大限度把矛盾稳控在法院内部。对个别可能存在极端行为的重点上访人员，继续实行跟踪处访制度，并及时与公安、信访、社区等部门做好沟通联动，多管齐下努力减少隐患。</w:t>
      </w:r>
    </w:p>
    <w:p w:rsidR="003639D3" w:rsidRDefault="003639D3" w:rsidP="003639D3">
      <w:pPr>
        <w:ind w:firstLineChars="200" w:firstLine="420"/>
      </w:pPr>
      <w:r>
        <w:rPr>
          <w:rFonts w:hint="eastAsia"/>
        </w:rPr>
        <w:t>抓实排查知“现量”。坚持信访工作抓源头、抓预防、抓重点，变事后处置为事前预防和事中控制，变应急处置为长效管理。加强信访案件的预判和评估，对可能出现信访苗头的案件进行定期排查、风险等级评估，并制定具体工作方案。开展专项排查活动，突出重点领域排查，要求各庭室对拖欠农民工工资、房屋拆迁、虚假诉讼等重点领域进行排查，对涉及积案旧案进行逐一梳理，建立台账，做实稳控化解。加大敏感时期信访排查力度，坚持定期报告制度，对重点信访案件进行实时“跟踪”，有事报情况、无事报平安，做到心中有数。</w:t>
      </w:r>
    </w:p>
    <w:p w:rsidR="003639D3" w:rsidRDefault="003639D3" w:rsidP="003639D3">
      <w:pPr>
        <w:ind w:firstLineChars="200" w:firstLine="420"/>
      </w:pPr>
      <w:r>
        <w:rPr>
          <w:rFonts w:hint="eastAsia"/>
        </w:rPr>
        <w:t>注重化解清“数量”。日常接待落实“归口处理、责任到人”的原则，由接访干警根据来访内容确定接访单位和接访责任人。信访部门实行定期通报制度，对责任部门、责任人不及时形成工作报告，处置措施、问题反馈不到位的定期通报。规范信访档案制度，对所有信访案件统一编号登记，建档管理。所涉信访案件统一由案件评查组进行评查，重大、疑难案件报审委会讨论，评查中对主要问题列出清单，确定案件质量，明确责任主体。注重评查结果运用，由审管办出具评查意见书，作为责任追究，各级部门复核复查的依据。通过采取上述措施来信来访同比下降</w:t>
      </w:r>
      <w:r>
        <w:t>30%</w:t>
      </w:r>
      <w:r>
        <w:t>，有效促</w:t>
      </w:r>
      <w:r>
        <w:rPr>
          <w:rFonts w:hint="eastAsia"/>
        </w:rPr>
        <w:t>使当事人息诉罢访。</w:t>
      </w:r>
    </w:p>
    <w:p w:rsidR="003639D3" w:rsidRDefault="003639D3" w:rsidP="00FA4EB3">
      <w:pPr>
        <w:jc w:val="right"/>
      </w:pPr>
      <w:r w:rsidRPr="00FA4EB3">
        <w:rPr>
          <w:rFonts w:hint="eastAsia"/>
        </w:rPr>
        <w:t>佳木斯市郊区人民法院</w:t>
      </w:r>
      <w:r>
        <w:rPr>
          <w:rFonts w:hint="eastAsia"/>
        </w:rPr>
        <w:t>2021-11-4</w:t>
      </w:r>
    </w:p>
    <w:p w:rsidR="003639D3" w:rsidRDefault="003639D3" w:rsidP="008A6D3F">
      <w:pPr>
        <w:sectPr w:rsidR="003639D3" w:rsidSect="008A6D3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85BC2" w:rsidRDefault="00485BC2"/>
    <w:sectPr w:rsidR="00485B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639D3"/>
    <w:rsid w:val="003639D3"/>
    <w:rsid w:val="00485B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639D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639D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1441</Characters>
  <Application>Microsoft Office Word</Application>
  <DocSecurity>0</DocSecurity>
  <Lines>12</Lines>
  <Paragraphs>3</Paragraphs>
  <ScaleCrop>false</ScaleCrop>
  <Company>微软中国</Company>
  <LinksUpToDate>false</LinksUpToDate>
  <CharactersWithSpaces>1690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2022-07-01T09:12:00Z</dcterms:created>
</cp:coreProperties>
</file>