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DA" w:rsidRDefault="007949DA" w:rsidP="00B47750">
      <w:pPr>
        <w:pStyle w:val="1"/>
      </w:pPr>
      <w:r>
        <w:rPr>
          <w:rFonts w:hint="eastAsia"/>
        </w:rPr>
        <w:t>静宁县妇联2022年部门预算公开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按照《预算法》和《地方预决算公开操作规程》，现将</w:t>
      </w:r>
      <w:r>
        <w:t>2021</w:t>
      </w:r>
      <w:r>
        <w:t>年部门预算公开如下：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一、部门职责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妇联的主要职责是代表和维护妇女利益，促进男女平等，团结教育广大妇女，贯彻党的基本路线，在建设富强、民主、文明的社会主义现代化国家中发挥积极作用，维护妇女的合法权益，推进妇女解放事业。静宁县妇联是县委直接领导的群团组织，是属一级核算的行政单位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二、机构设置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县妇联为正科级独立核算的行政机构，核定行政编制</w:t>
      </w:r>
      <w:r>
        <w:t>6</w:t>
      </w:r>
      <w:r>
        <w:t>人，设主席</w:t>
      </w:r>
      <w:r>
        <w:t>1</w:t>
      </w:r>
      <w:r>
        <w:t>名，副主席</w:t>
      </w:r>
      <w:r>
        <w:t>2</w:t>
      </w:r>
      <w:r>
        <w:t>名</w:t>
      </w:r>
      <w:r>
        <w:t>,</w:t>
      </w:r>
      <w:r>
        <w:t>科员</w:t>
      </w:r>
      <w:r>
        <w:t>2</w:t>
      </w:r>
      <w:r>
        <w:t>名，工勤人员</w:t>
      </w:r>
      <w:r>
        <w:t>1</w:t>
      </w:r>
      <w:r>
        <w:t>名。现有在职人员</w:t>
      </w:r>
      <w:r>
        <w:t>6</w:t>
      </w:r>
      <w:r>
        <w:t>人，其中科级干部</w:t>
      </w:r>
      <w:r>
        <w:t>4</w:t>
      </w:r>
      <w:r>
        <w:t>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三、部门收支总体情况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按照预算管理有关规定，</w:t>
      </w:r>
      <w:r>
        <w:t>2022</w:t>
      </w:r>
      <w:r>
        <w:t>年部门收支包括机关预算和直属单位预算在内的汇总情况。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（一）收入预算</w:t>
      </w:r>
    </w:p>
    <w:p w:rsidR="007949DA" w:rsidRDefault="007949DA" w:rsidP="007949DA">
      <w:pPr>
        <w:ind w:firstLineChars="200" w:firstLine="420"/>
      </w:pPr>
      <w:r>
        <w:t>2022</w:t>
      </w:r>
      <w:r>
        <w:t>年预算收入</w:t>
      </w:r>
      <w:r>
        <w:t>197.478</w:t>
      </w:r>
      <w:r>
        <w:t>万元，其中：当年财政拨款收入</w:t>
      </w:r>
      <w:r>
        <w:t>197.478</w:t>
      </w:r>
      <w:r>
        <w:t>万元，比</w:t>
      </w:r>
      <w:r>
        <w:t>2021</w:t>
      </w:r>
      <w:r>
        <w:t>年预算减少</w:t>
      </w:r>
      <w:r>
        <w:t>0.53</w:t>
      </w:r>
      <w:r>
        <w:t>万元，减少</w:t>
      </w:r>
      <w:r>
        <w:t xml:space="preserve"> %</w:t>
      </w:r>
      <w:r>
        <w:t>，减少的主要原因是：妇儿工委经费减少。当年的财政拨款包括：一般公共预算收入</w:t>
      </w:r>
      <w:r>
        <w:t>197.478</w:t>
      </w:r>
      <w:r>
        <w:t>万元，政府性基金预算收入</w:t>
      </w:r>
      <w:r>
        <w:t>0</w:t>
      </w:r>
      <w:r>
        <w:t>万元，上年结转收入</w:t>
      </w:r>
      <w:r>
        <w:t>0</w:t>
      </w:r>
      <w:r>
        <w:t>万元，其他收入</w:t>
      </w:r>
      <w:r>
        <w:t>0</w:t>
      </w:r>
      <w:r>
        <w:t>万元。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（二）支出预算</w:t>
      </w:r>
    </w:p>
    <w:p w:rsidR="007949DA" w:rsidRDefault="007949DA" w:rsidP="007949DA">
      <w:pPr>
        <w:ind w:firstLineChars="200" w:firstLine="420"/>
      </w:pPr>
      <w:r>
        <w:t>2022</w:t>
      </w:r>
      <w:r>
        <w:t>年支出预算</w:t>
      </w:r>
      <w:r>
        <w:t>197.478</w:t>
      </w:r>
      <w:r>
        <w:t>万元，其中：当年财政拨款预算</w:t>
      </w:r>
      <w:r>
        <w:t>197.478</w:t>
      </w:r>
      <w:r>
        <w:t>万元，比</w:t>
      </w:r>
      <w:r>
        <w:t>2021</w:t>
      </w:r>
      <w:r>
        <w:t>年预算减少</w:t>
      </w:r>
      <w:r>
        <w:t>0.53</w:t>
      </w:r>
      <w:r>
        <w:t>万元，减少</w:t>
      </w:r>
      <w:r>
        <w:t xml:space="preserve">  %</w:t>
      </w:r>
      <w:r>
        <w:t>，减少的主要原因是：妇儿工委经费减少，包括：</w:t>
      </w:r>
    </w:p>
    <w:p w:rsidR="007949DA" w:rsidRDefault="007949DA" w:rsidP="007949DA">
      <w:pPr>
        <w:ind w:firstLineChars="200" w:firstLine="420"/>
      </w:pPr>
      <w:r>
        <w:t>1.</w:t>
      </w:r>
      <w:r>
        <w:t>一般公共服务支出</w:t>
      </w:r>
      <w:r>
        <w:t>192.378</w:t>
      </w:r>
      <w:r>
        <w:t>万元。</w:t>
      </w:r>
    </w:p>
    <w:p w:rsidR="007949DA" w:rsidRDefault="007949DA" w:rsidP="007949DA">
      <w:pPr>
        <w:ind w:firstLineChars="200" w:firstLine="420"/>
      </w:pPr>
      <w:r>
        <w:t>2.</w:t>
      </w:r>
      <w:r>
        <w:t>社会保障和就业支出</w:t>
      </w:r>
      <w:r>
        <w:t>0</w:t>
      </w:r>
      <w:r>
        <w:t>万元。</w:t>
      </w:r>
    </w:p>
    <w:p w:rsidR="007949DA" w:rsidRDefault="007949DA" w:rsidP="007949DA">
      <w:pPr>
        <w:ind w:firstLineChars="200" w:firstLine="420"/>
      </w:pPr>
      <w:r>
        <w:t>3.</w:t>
      </w:r>
      <w:r>
        <w:t>卫生健康支出</w:t>
      </w:r>
      <w:r>
        <w:t>0.7</w:t>
      </w:r>
      <w:r>
        <w:t>万元。</w:t>
      </w:r>
    </w:p>
    <w:p w:rsidR="007949DA" w:rsidRDefault="007949DA" w:rsidP="007949DA">
      <w:pPr>
        <w:ind w:firstLineChars="200" w:firstLine="420"/>
      </w:pPr>
      <w:r>
        <w:t>4.</w:t>
      </w:r>
      <w:r>
        <w:t>住房保障支出</w:t>
      </w:r>
      <w:r>
        <w:t>4.4</w:t>
      </w:r>
      <w:r>
        <w:t>万元。</w:t>
      </w:r>
    </w:p>
    <w:p w:rsidR="007949DA" w:rsidRDefault="007949DA" w:rsidP="007949DA">
      <w:pPr>
        <w:ind w:firstLineChars="200" w:firstLine="420"/>
      </w:pPr>
      <w:r>
        <w:t>5.</w:t>
      </w:r>
      <w:r>
        <w:t>项目支出</w:t>
      </w:r>
      <w:r>
        <w:t>0</w:t>
      </w:r>
      <w:r>
        <w:t>万元。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四、一般公共预算情况</w:t>
      </w:r>
    </w:p>
    <w:p w:rsidR="007949DA" w:rsidRDefault="007949DA" w:rsidP="007949DA">
      <w:pPr>
        <w:ind w:firstLineChars="200" w:firstLine="420"/>
      </w:pPr>
      <w:r>
        <w:t>2022</w:t>
      </w:r>
      <w:r>
        <w:t>年一般公共预算支出</w:t>
      </w:r>
      <w:r>
        <w:t>197.478</w:t>
      </w:r>
      <w:r>
        <w:t>万元，具体安排情况如下：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（一）基本支出</w:t>
      </w:r>
    </w:p>
    <w:p w:rsidR="007949DA" w:rsidRDefault="007949DA" w:rsidP="007949DA">
      <w:pPr>
        <w:ind w:firstLineChars="200" w:firstLine="420"/>
      </w:pPr>
      <w:r>
        <w:t>2022</w:t>
      </w:r>
      <w:r>
        <w:t>年基本支出</w:t>
      </w:r>
      <w:r>
        <w:t>197.478</w:t>
      </w:r>
      <w:r>
        <w:t>万元，比</w:t>
      </w:r>
      <w:r>
        <w:t>2021</w:t>
      </w:r>
      <w:r>
        <w:t>年预算减少</w:t>
      </w:r>
      <w:r>
        <w:t>0.53</w:t>
      </w:r>
      <w:r>
        <w:t>万元，减少</w:t>
      </w:r>
      <w:r>
        <w:t xml:space="preserve"> %</w:t>
      </w:r>
      <w:r>
        <w:t>。减少的主要原因是：妇儿工委经费减少。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（二）项目支出</w:t>
      </w:r>
    </w:p>
    <w:p w:rsidR="007949DA" w:rsidRDefault="007949DA" w:rsidP="007949DA">
      <w:pPr>
        <w:ind w:firstLineChars="200" w:firstLine="420"/>
      </w:pPr>
      <w:r>
        <w:t>2022</w:t>
      </w:r>
      <w:r>
        <w:t>年一般公共预算拨款项目支出预算</w:t>
      </w:r>
      <w:r>
        <w:t>0</w:t>
      </w:r>
      <w:r>
        <w:t>万元，比</w:t>
      </w:r>
      <w:r>
        <w:t>2021</w:t>
      </w:r>
      <w:r>
        <w:t>年减少了</w:t>
      </w:r>
      <w:r>
        <w:t>0</w:t>
      </w:r>
      <w:r>
        <w:t>万元。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五、部门“三公”经费、培训费、会议费等财政拨款情况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（一）因公出国（境）费用</w:t>
      </w:r>
      <w:r>
        <w:t>0</w:t>
      </w:r>
      <w:r>
        <w:t>万元，与上年持平。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（二）公务接待费</w:t>
      </w:r>
      <w:r>
        <w:t>0</w:t>
      </w:r>
      <w:r>
        <w:t>万元。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（三）公务用车购置及运行维护费</w:t>
      </w:r>
      <w:r>
        <w:t>0</w:t>
      </w:r>
      <w:r>
        <w:t>万元（其中：公务用车购置</w:t>
      </w:r>
      <w:r>
        <w:t>0</w:t>
      </w:r>
      <w:r>
        <w:t>万元，公务用车运行维护费</w:t>
      </w:r>
      <w:r>
        <w:t>0</w:t>
      </w:r>
      <w:r>
        <w:t>万元）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（四）培训费</w:t>
      </w:r>
      <w:r>
        <w:t>0</w:t>
      </w:r>
      <w:r>
        <w:t>万元。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（五）会议费</w:t>
      </w:r>
      <w:r>
        <w:t>0</w:t>
      </w:r>
      <w:r>
        <w:t>万元，与</w:t>
      </w:r>
      <w:r>
        <w:t>2021</w:t>
      </w:r>
      <w:r>
        <w:t>年预算无变化。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（六）机关运行费</w:t>
      </w:r>
      <w:r>
        <w:t>1.668</w:t>
      </w:r>
      <w:r>
        <w:t>万元，与</w:t>
      </w:r>
      <w:r>
        <w:t>2021</w:t>
      </w:r>
      <w:r>
        <w:t>年预算无变化。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六、其他重要事项情况说明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（一）政府性基金预算支出情况</w:t>
      </w:r>
    </w:p>
    <w:p w:rsidR="007949DA" w:rsidRDefault="007949DA" w:rsidP="007949DA">
      <w:pPr>
        <w:ind w:firstLineChars="200" w:firstLine="420"/>
      </w:pPr>
      <w:r>
        <w:t>2022</w:t>
      </w:r>
      <w:r>
        <w:t>年预算，无政府性基金预算支出，相关表格为空表。（若有，比照一般公共预算支出进行说明）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（二）非税收入情况</w:t>
      </w:r>
    </w:p>
    <w:p w:rsidR="007949DA" w:rsidRDefault="007949DA" w:rsidP="007949DA">
      <w:pPr>
        <w:ind w:firstLineChars="200" w:firstLine="420"/>
      </w:pPr>
      <w:r>
        <w:t>2022</w:t>
      </w:r>
      <w:r>
        <w:t>年本部门共有</w:t>
      </w:r>
      <w:r>
        <w:t>0</w:t>
      </w:r>
      <w:r>
        <w:t>个单位涉及非税收入，</w:t>
      </w:r>
      <w:r>
        <w:t>2021</w:t>
      </w:r>
      <w:r>
        <w:t>年计划征收</w:t>
      </w:r>
      <w:r>
        <w:t>0</w:t>
      </w:r>
      <w:r>
        <w:t>万元。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（三）政府采购情况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无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（四）国有资产占用情况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上年末固定资产金额为</w:t>
      </w:r>
      <w:r>
        <w:t>5.86</w:t>
      </w:r>
      <w:r>
        <w:t>万元。其中：办公用房</w:t>
      </w:r>
      <w:r>
        <w:t>40</w:t>
      </w:r>
      <w:r>
        <w:t>平方米。部门及所属预算单位共有公务用车</w:t>
      </w:r>
      <w:r>
        <w:t>0</w:t>
      </w:r>
      <w:r>
        <w:t>辆，价值</w:t>
      </w:r>
      <w:r>
        <w:t>0</w:t>
      </w:r>
      <w:r>
        <w:t>万元。单价</w:t>
      </w:r>
      <w:r>
        <w:t>20</w:t>
      </w:r>
      <w:r>
        <w:t>万元以上的设备价值</w:t>
      </w:r>
      <w:r>
        <w:t>0</w:t>
      </w:r>
      <w:r>
        <w:t>万元。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七、预算绩效管理情况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（一）部门绩效评价进展情况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………………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（二）</w:t>
      </w:r>
      <w:r>
        <w:t>2022</w:t>
      </w:r>
      <w:r>
        <w:t>年部门预算项目支出绩效目标情况</w:t>
      </w:r>
    </w:p>
    <w:p w:rsidR="007949DA" w:rsidRDefault="007949DA" w:rsidP="007949DA">
      <w:pPr>
        <w:ind w:firstLineChars="200" w:firstLine="420"/>
      </w:pPr>
      <w:r>
        <w:t>2022</w:t>
      </w:r>
      <w:r>
        <w:t>年部门预算纳入绩效目标管理的二级项目</w:t>
      </w:r>
      <w:r>
        <w:t>0</w:t>
      </w:r>
      <w:r>
        <w:t>个，涉及财政支出</w:t>
      </w:r>
      <w:r>
        <w:t>0</w:t>
      </w:r>
      <w:r>
        <w:t>万元，其中：一般公共预算项目</w:t>
      </w:r>
      <w:r>
        <w:t>0</w:t>
      </w:r>
      <w:r>
        <w:t>个，涉及财政支出</w:t>
      </w:r>
      <w:r>
        <w:t>0</w:t>
      </w:r>
      <w:r>
        <w:t>万元</w:t>
      </w:r>
      <w:r>
        <w:t>.2022</w:t>
      </w:r>
      <w:r>
        <w:t>年本部门及所属</w:t>
      </w:r>
      <w:r>
        <w:t>0</w:t>
      </w:r>
      <w:r>
        <w:t>个预算单位纳入部门（单位）预算整体支出绩效目标管理。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八、名词解释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财政拨款：指省级财政当年拨付的资金。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经济分类：按支出的经济性质和具体用途所作的一种分类。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一般公共服务支出：指用于保障单位正常运转、履行职能所发生的支出。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社会保障和就业支出：指用于社会保障和就业方面的支出。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医疗卫生与计划生育支出：指用于医疗卫生与计划生育方面的支出。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节能环保支出：指用于节能环保方面的支出。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住房保障支出：按照国家政策规定用于住房改革方面的支出。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转移性支出：反映政府的转移性支出。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工资福利支出：反映单位开支的在职职工和编制外长期聘用人员的各类劳动报酬，以及为上述人员缴纳的各项社会保险费等。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商品和服务支出：反映单位购买商品和服务的支出（不包括用于购置固定资产的支出、战略性和应急储备支出，但军事方面的耐用消费品和设备的购置费、军事性建设费以及军事建筑物的购置费等在本科目中反映）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对个人和家庭的补助：反映政府用于对个人和家庭的补助支出。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基本支出：反映单位为保障机构正常运转和完成日常工作任务发生的支出，包括人员支出和公用支出。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项目支出：反映单位为完成特定的工作任务，在基本支出之外发生的支出。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奖金：反映机关工作人员年终一次性奖金。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绩效工资：反映事业单位工作人员的绩效工资。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维修（护）费：反映单位日常开支的固定资产（不含车船等交通工具）修理和维护费用，网络信息系统运行与维护费用，以及按规定提取的修购基金。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会议费：反映单位在会议期间按规定开支的住宿费、伙食费、会议室租金、交通费、文件印刷费、医药费等支出。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培训费：反映因公出国（境）培训费以外的各类培训支出。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因公出国（境）费：反映单位公务出国（境）的国际旅费、国外城市间交通费、住宿费、伙食费、培训费、公杂费等支出。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公务接待费：反映单位按规定开支的各类公务接待（含外宾接待）支出。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公务用车：指用于履行公务的机动车辆，包括省部级干部专车、一般公务用车和执勤执法用车。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公务用车购置费：反映公务用车车辆购置支出（含车辆购置税）。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公务用车运行维护费：反映单位按规定保留的公务用车租用费、燃料费、维修费、过路过桥费、保险费、安全奖励费用等支出。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其他交通费用：反映单位除公务用车运行维护费以外的其他交通费用。</w:t>
      </w:r>
    </w:p>
    <w:p w:rsidR="007949DA" w:rsidRDefault="007949DA" w:rsidP="007949DA">
      <w:pPr>
        <w:ind w:firstLineChars="200" w:firstLine="420"/>
      </w:pPr>
      <w:r>
        <w:rPr>
          <w:rFonts w:hint="eastAsia"/>
        </w:rPr>
        <w:t>机关运行经费：为保障行政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7949DA" w:rsidRDefault="007949DA" w:rsidP="007949DA">
      <w:pPr>
        <w:ind w:firstLineChars="200" w:firstLine="420"/>
        <w:jc w:val="right"/>
      </w:pPr>
      <w:r>
        <w:rPr>
          <w:rFonts w:hint="eastAsia"/>
        </w:rPr>
        <w:t>静宁县妇联</w:t>
      </w:r>
      <w:r w:rsidRPr="00B47750">
        <w:t>2022-05-20</w:t>
      </w:r>
    </w:p>
    <w:p w:rsidR="007949DA" w:rsidRDefault="007949DA" w:rsidP="004F66F6">
      <w:pPr>
        <w:sectPr w:rsidR="007949DA" w:rsidSect="004F66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744AB" w:rsidRDefault="002744AB"/>
    <w:sectPr w:rsidR="0027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9DA"/>
    <w:rsid w:val="002744AB"/>
    <w:rsid w:val="0079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49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949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>Sky123.Org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2022-07-28T08:37:00Z</dcterms:created>
</cp:coreProperties>
</file>