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45" w:rsidRDefault="00B75645" w:rsidP="00C82244">
      <w:pPr>
        <w:pStyle w:val="1"/>
      </w:pPr>
      <w:r w:rsidRPr="006A2CC6">
        <w:rPr>
          <w:rFonts w:hint="eastAsia"/>
        </w:rPr>
        <w:t>西藏综合治理执行难工作成效明显</w:t>
      </w:r>
    </w:p>
    <w:p w:rsidR="00B75645" w:rsidRDefault="00B75645" w:rsidP="00B75645">
      <w:pPr>
        <w:ind w:firstLineChars="200" w:firstLine="420"/>
        <w:jc w:val="left"/>
      </w:pPr>
      <w:r>
        <w:rPr>
          <w:rFonts w:hint="eastAsia"/>
        </w:rPr>
        <w:t>近日，记者从西藏自治区全区综合治理执行难工作协调小组联席会上获悉，自治区党委全面依法治藏委员会《关于深化执行联动机制建设推进执行难综合治理和源头治理的实施意见》实施以来，西藏综合治理执行难工作取得了明显成效，执行联动各成员单位凝心聚力、主动作为，为平安西藏、法治西藏建设作出了积极贡献。</w:t>
      </w:r>
    </w:p>
    <w:p w:rsidR="00B75645" w:rsidRDefault="00B75645" w:rsidP="00B75645">
      <w:pPr>
        <w:ind w:firstLineChars="200" w:firstLine="420"/>
        <w:jc w:val="left"/>
      </w:pPr>
      <w:r>
        <w:t>2021</w:t>
      </w:r>
      <w:r>
        <w:t>年，全区法院共受理执行案件</w:t>
      </w:r>
      <w:r>
        <w:t>26133</w:t>
      </w:r>
      <w:r>
        <w:t>件，执结案件</w:t>
      </w:r>
      <w:r>
        <w:t>22321</w:t>
      </w:r>
      <w:r>
        <w:t>件，结案率为</w:t>
      </w:r>
      <w:r>
        <w:t>85.41%</w:t>
      </w:r>
      <w:r>
        <w:t>；有财产可供执行案件法定审限内执结率为</w:t>
      </w:r>
      <w:r>
        <w:t>98.54%</w:t>
      </w:r>
      <w:r>
        <w:t>，无财产可供执行案件终本合格率为</w:t>
      </w:r>
      <w:r>
        <w:t>100%</w:t>
      </w:r>
      <w:r>
        <w:t>，执行信访办结率为</w:t>
      </w:r>
      <w:r>
        <w:t>100%</w:t>
      </w:r>
      <w:r>
        <w:t>。在案件质效和综合管理指标中，有</w:t>
      </w:r>
      <w:r>
        <w:t>6</w:t>
      </w:r>
      <w:r>
        <w:t>项排名全国前</w:t>
      </w:r>
      <w:r>
        <w:t>5</w:t>
      </w:r>
      <w:r>
        <w:t>位。</w:t>
      </w:r>
    </w:p>
    <w:p w:rsidR="00B75645" w:rsidRDefault="00B75645" w:rsidP="00B75645">
      <w:pPr>
        <w:ind w:firstLineChars="200" w:firstLine="420"/>
        <w:jc w:val="left"/>
      </w:pPr>
      <w:r>
        <w:rPr>
          <w:rFonts w:hint="eastAsia"/>
        </w:rPr>
        <w:t>执行联动工作开创新局面。</w:t>
      </w:r>
      <w:r>
        <w:t>2021</w:t>
      </w:r>
      <w:r>
        <w:t>年，全区共成功布控</w:t>
      </w:r>
      <w:r>
        <w:t>381</w:t>
      </w:r>
      <w:r>
        <w:t>名失信被执行人，发布失信名单</w:t>
      </w:r>
      <w:r>
        <w:t>5713</w:t>
      </w:r>
      <w:r>
        <w:t>例，限制高消费</w:t>
      </w:r>
      <w:r>
        <w:t>5647</w:t>
      </w:r>
      <w:r>
        <w:t>人，限制出境</w:t>
      </w:r>
      <w:r>
        <w:t>1</w:t>
      </w:r>
      <w:r>
        <w:t>人次，适用罚款</w:t>
      </w:r>
      <w:r>
        <w:t>17</w:t>
      </w:r>
      <w:r>
        <w:t>件次，司法拘留</w:t>
      </w:r>
      <w:r>
        <w:t>53</w:t>
      </w:r>
      <w:r>
        <w:t>人，判处拒执犯罪</w:t>
      </w:r>
      <w:r>
        <w:t>2</w:t>
      </w:r>
      <w:r>
        <w:t>件；完成网络查询</w:t>
      </w:r>
      <w:r>
        <w:t>25819</w:t>
      </w:r>
      <w:r>
        <w:t>件，涉案金额</w:t>
      </w:r>
      <w:r>
        <w:t>66.28</w:t>
      </w:r>
      <w:r>
        <w:t>亿元，完成网络扣划</w:t>
      </w:r>
      <w:r>
        <w:t>22040</w:t>
      </w:r>
      <w:r>
        <w:t>件，涉及金额</w:t>
      </w:r>
      <w:r>
        <w:t>21.74</w:t>
      </w:r>
      <w:r>
        <w:t>亿元。</w:t>
      </w:r>
    </w:p>
    <w:p w:rsidR="00B75645" w:rsidRDefault="00B75645" w:rsidP="00B75645">
      <w:pPr>
        <w:ind w:firstLineChars="200" w:firstLine="420"/>
        <w:jc w:val="left"/>
      </w:pPr>
      <w:r>
        <w:rPr>
          <w:rFonts w:hint="eastAsia"/>
        </w:rPr>
        <w:t>为及时兑现胜诉当事人的合法权益，提高执行到位率，</w:t>
      </w:r>
      <w:r>
        <w:t>2021</w:t>
      </w:r>
      <w:r>
        <w:t>年，自治区高级人民法院与区公安厅联合出台《关于临时布控列（撤）控失信被执行人配合工作机制》，与区司法厅联合出台《关于在执行程序中适用律师调查令的若干办法》，进一步破解查人难、找物难的问题，最大程度挤压被执行人规避执行的空间。（下转第二版）</w:t>
      </w:r>
      <w:r>
        <w:t xml:space="preserve"> </w:t>
      </w:r>
      <w:r>
        <w:t>（紧接第一版）同时，积极协调区平安办出台《西藏自治区平安建设区（中）直单位（综合治理执行难工作部分）评分细则》，将网络查控、失信惩戒、打击拒执和反对消极协助执行、干预执行等纳入平安建设目标责任考核内容，将每年考核情况</w:t>
      </w:r>
      <w:r>
        <w:rPr>
          <w:rFonts w:hint="eastAsia"/>
        </w:rPr>
        <w:t>呈报区平安办和最高人民法院。</w:t>
      </w:r>
    </w:p>
    <w:p w:rsidR="00B75645" w:rsidRDefault="00B75645" w:rsidP="00B75645">
      <w:pPr>
        <w:ind w:firstLineChars="200" w:firstLine="420"/>
        <w:jc w:val="left"/>
      </w:pPr>
      <w:r>
        <w:rPr>
          <w:rFonts w:hint="eastAsia"/>
        </w:rPr>
        <w:t>下一步，西藏将持续深化“党委领导、政法委协调、人大监督、政府支持、法院主办、部门配合、社会参与”综合治理执行难工作格局，探索建立布控拦截被执行车辆工作机制、住房公积金执行工作机制和根治欠薪联动机制，推动综合治理执行难工作高质量发展。</w:t>
      </w:r>
    </w:p>
    <w:p w:rsidR="00B75645" w:rsidRDefault="00B75645" w:rsidP="00B75645">
      <w:pPr>
        <w:ind w:firstLineChars="200" w:firstLine="420"/>
        <w:jc w:val="right"/>
      </w:pPr>
      <w:r w:rsidRPr="006A2CC6">
        <w:rPr>
          <w:rFonts w:hint="eastAsia"/>
        </w:rPr>
        <w:t>西藏日报</w:t>
      </w:r>
      <w:r>
        <w:rPr>
          <w:rFonts w:hint="eastAsia"/>
        </w:rPr>
        <w:t>2022-5-18</w:t>
      </w:r>
    </w:p>
    <w:p w:rsidR="00B75645" w:rsidRDefault="00B75645" w:rsidP="003F234A">
      <w:pPr>
        <w:sectPr w:rsidR="00B75645" w:rsidSect="003F234A">
          <w:type w:val="continuous"/>
          <w:pgSz w:w="11906" w:h="16838" w:code="9"/>
          <w:pgMar w:top="1644" w:right="1236" w:bottom="1418" w:left="1814" w:header="851" w:footer="907" w:gutter="0"/>
          <w:pgNumType w:start="1"/>
          <w:cols w:space="425"/>
          <w:docGrid w:type="lines" w:linePitch="341" w:charSpace="2373"/>
        </w:sectPr>
      </w:pPr>
    </w:p>
    <w:p w:rsidR="00CC2CE4" w:rsidRDefault="00CC2CE4"/>
    <w:sectPr w:rsidR="00CC2C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5645"/>
    <w:rsid w:val="00B75645"/>
    <w:rsid w:val="00CC2C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756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7564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Company>微软中国</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2022-06-21T06:36:00Z</dcterms:created>
</cp:coreProperties>
</file>