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DD6" w:rsidRDefault="00331DD6" w:rsidP="001466D4">
      <w:pPr>
        <w:pStyle w:val="1"/>
      </w:pPr>
      <w:r w:rsidRPr="001466D4">
        <w:rPr>
          <w:rFonts w:hint="eastAsia"/>
        </w:rPr>
        <w:t>关于基层人民监督员选任管理与使用的思考</w:t>
      </w:r>
    </w:p>
    <w:p w:rsidR="00331DD6" w:rsidRDefault="00331DD6" w:rsidP="00331DD6">
      <w:pPr>
        <w:ind w:firstLineChars="200" w:firstLine="420"/>
      </w:pPr>
      <w:r>
        <w:rPr>
          <w:rFonts w:hint="eastAsia"/>
        </w:rPr>
        <w:t>人民监督员制度改革是司法体制改革的重要内容，是保障人民群众有序参与司法工作，检察机关主动接受社会监督的重要制度。这对于促进司法民主、提升司法透明度和公信力，保障案件当事人合法权益，确保司法公正，具有重要意义。同时，通过人民监督员参与监督和普法宣传，也能促进基层政法队伍依宪依法履职尽责，公道正派执法司法，全方位接受法律监督，更好地让群众在每一个司法案件中感受到公平正义，从而获得幸福感，提高满意度。</w:t>
      </w:r>
    </w:p>
    <w:p w:rsidR="00331DD6" w:rsidRDefault="00331DD6" w:rsidP="00331DD6">
      <w:pPr>
        <w:ind w:firstLineChars="200" w:firstLine="420"/>
      </w:pPr>
      <w:r>
        <w:rPr>
          <w:rFonts w:hint="eastAsia"/>
        </w:rPr>
        <w:t>一、司法体制改革前后的选任管理与使用要求</w:t>
      </w:r>
    </w:p>
    <w:p w:rsidR="00331DD6" w:rsidRDefault="00331DD6" w:rsidP="00331DD6">
      <w:pPr>
        <w:ind w:firstLineChars="200" w:firstLine="420"/>
      </w:pPr>
      <w:r>
        <w:t>2016</w:t>
      </w:r>
      <w:r>
        <w:t>年司法体制改革前，基层人民监督员的聘请由人民检察院系统自行组织，对象主要是人大代表、政协委员等，活动开展也主要在本地进行。</w:t>
      </w:r>
    </w:p>
    <w:p w:rsidR="00331DD6" w:rsidRDefault="00331DD6" w:rsidP="00331DD6">
      <w:pPr>
        <w:ind w:firstLineChars="200" w:firstLine="420"/>
      </w:pPr>
      <w:r>
        <w:t>2016</w:t>
      </w:r>
      <w:r>
        <w:t>年最高人民检察院、司法部关于印发《深化人民监督员制度改革方案》的通知、关于印发《人民监督员选任管理办法》的通知及江西省人民检察院、江西省司法厅关于印发《江西省人民监督员选任管理实施方案》的通知等一系列部、厅文件相继出台，相关文件中明确：人民监督员的选任管理，以司法行机关负责，初任培训、履职考核等均由司法行政机关为主，人民检察院重点在对人民监督员专项业务培训安排参与监督评议活动，并对人民监督员履职情况向同级司法行政机关及时通报等。设区的市级人民检察院人民监督员监督设区的市级人民检察院和县级人民检察院办</w:t>
      </w:r>
      <w:r>
        <w:rPr>
          <w:rFonts w:hint="eastAsia"/>
        </w:rPr>
        <w:t>理的案件。人民监督员的选任条件更加明确：即年满</w:t>
      </w:r>
      <w:r>
        <w:t>23</w:t>
      </w:r>
      <w:r>
        <w:t>周岁，拥护中华人民共和国宪法，遵守法律、品行良好、身体健康，具有高中以上文化程度的中国公民，具备较高的政治素质，广泛的代表性和扎实的群众基础。</w:t>
      </w:r>
    </w:p>
    <w:p w:rsidR="00331DD6" w:rsidRDefault="00331DD6" w:rsidP="00331DD6">
      <w:pPr>
        <w:ind w:firstLineChars="200" w:firstLine="420"/>
      </w:pPr>
      <w:r>
        <w:rPr>
          <w:rFonts w:hint="eastAsia"/>
        </w:rPr>
        <w:t>二、德安县人民监督员选任管理情况</w:t>
      </w:r>
    </w:p>
    <w:p w:rsidR="00331DD6" w:rsidRDefault="00331DD6" w:rsidP="00331DD6">
      <w:pPr>
        <w:ind w:firstLineChars="200" w:firstLine="420"/>
      </w:pPr>
      <w:r>
        <w:t>1.</w:t>
      </w:r>
      <w:r>
        <w:t>选任情况</w:t>
      </w:r>
    </w:p>
    <w:p w:rsidR="00331DD6" w:rsidRDefault="00331DD6" w:rsidP="00331DD6">
      <w:pPr>
        <w:ind w:firstLineChars="200" w:firstLine="420"/>
      </w:pPr>
      <w:r>
        <w:rPr>
          <w:rFonts w:hint="eastAsia"/>
        </w:rPr>
        <w:t>根据《人民监督员选任管理办法》通知精神，县级司法行政机关按照上级司法行政机关要求，协助做好本行政区域内人民监督员选任和管理具体工作。按照九江市司法局和九江市人民检察院的统一安排，德安县依法依规按程序推荐了五名人民监督员候选人，并于</w:t>
      </w:r>
      <w:r>
        <w:t>2017</w:t>
      </w:r>
      <w:r>
        <w:t>年</w:t>
      </w:r>
      <w:r>
        <w:t>2</w:t>
      </w:r>
      <w:r>
        <w:t>月被九江市司法局决定选任为九江市级人民检察院人民监督员，任期五年，其中男性两名、女性三名，机关干部两名、企业主一名、村居干部两名。期间，有一名女同志因工作变动调离本区域，已按相关程序向九江市司法局辞去了人民监督员一职，目前实际有四名市级人民检察院人民监督员在册。</w:t>
      </w:r>
    </w:p>
    <w:p w:rsidR="00331DD6" w:rsidRDefault="00331DD6" w:rsidP="00331DD6">
      <w:pPr>
        <w:ind w:firstLineChars="200" w:firstLine="420"/>
      </w:pPr>
      <w:r>
        <w:t>2.</w:t>
      </w:r>
      <w:r>
        <w:t>管理情况</w:t>
      </w:r>
    </w:p>
    <w:p w:rsidR="00331DD6" w:rsidRDefault="00331DD6" w:rsidP="00331DD6">
      <w:pPr>
        <w:ind w:firstLineChars="200" w:firstLine="420"/>
      </w:pPr>
      <w:r>
        <w:rPr>
          <w:rFonts w:hint="eastAsia"/>
        </w:rPr>
        <w:t>按照上级要求，德安县及时安排了人民监督员参加上级调研培训，按要求人手一册发放了《江西省人民监督员工作手册》，并要求自觉学习领会，提升认识，扩大视野，掌握履职尽责应知应会业务知识，包括理解把握人民监督员制度的重要意义和主要内容，熟悉了解相关法律法规知识，掌握运用监督流程方法，切实提高履职尽责能力，为提升司法公信力，维护社会公平正义做出应有贡献等，同时，结合实践带头尊法学法守法，做法律明白人骨干，做普法宣传志愿者，发挥好人民监督员在人民群众中的桥梁纽带作用，减少误解消除隔阂，密切党群干群关系，营造和谐稳定的法治社会环境。实际工作中，德安县的人民监督员都能按要求认真学习、履职尽责。</w:t>
      </w:r>
    </w:p>
    <w:p w:rsidR="00331DD6" w:rsidRDefault="00331DD6" w:rsidP="00331DD6">
      <w:pPr>
        <w:ind w:firstLineChars="200" w:firstLine="420"/>
      </w:pPr>
      <w:r>
        <w:t>3.</w:t>
      </w:r>
      <w:r>
        <w:t>典型事例</w:t>
      </w:r>
    </w:p>
    <w:p w:rsidR="00331DD6" w:rsidRDefault="00331DD6" w:rsidP="00331DD6">
      <w:pPr>
        <w:ind w:firstLineChars="200" w:firstLine="420"/>
      </w:pPr>
      <w:r>
        <w:rPr>
          <w:rFonts w:hint="eastAsia"/>
        </w:rPr>
        <w:t>黄成军，德安县宝塔乡杨桥村党支部书记，九江市市级人民检察院人民监督员。</w:t>
      </w:r>
      <w:r>
        <w:t>2017</w:t>
      </w:r>
      <w:r>
        <w:t>年以来，连续两年荣获市级优秀人民监督员。其突出表现为：一是认真履职尽责。</w:t>
      </w:r>
      <w:r>
        <w:t>2018</w:t>
      </w:r>
      <w:r>
        <w:t>年初黄成军等</w:t>
      </w:r>
      <w:r>
        <w:t>3</w:t>
      </w:r>
      <w:r>
        <w:t>名人民监督员被随机抽选参加对德安县人民检察院办理的马某涉嫌受贿罪</w:t>
      </w:r>
      <w:r>
        <w:t>“</w:t>
      </w:r>
      <w:r>
        <w:t>拟不起诉案</w:t>
      </w:r>
      <w:r>
        <w:t>”</w:t>
      </w:r>
      <w:r>
        <w:t>进行监督评议过程中，他积极发言对拟不起诉的理由及依据等焦点问题向承办人进行发问，并在检察机关参会人员离场后组织</w:t>
      </w:r>
      <w:r>
        <w:t>3</w:t>
      </w:r>
      <w:r>
        <w:t>名人民监督员独立进行评议表决充分履职，得到了干群首肯。《九江德安：首开人民监督员监督模式》一文于</w:t>
      </w:r>
      <w:r>
        <w:t>2018</w:t>
      </w:r>
      <w:r>
        <w:t>年</w:t>
      </w:r>
      <w:r>
        <w:t>1</w:t>
      </w:r>
      <w:r>
        <w:t>月</w:t>
      </w:r>
      <w:r>
        <w:t>25</w:t>
      </w:r>
      <w:r>
        <w:t>日在人民监督员微平台刊发。二是勤学苦</w:t>
      </w:r>
      <w:r>
        <w:rPr>
          <w:rFonts w:hint="eastAsia"/>
        </w:rPr>
        <w:t>练提升。除参加人民监督员培训外，持之以恒坚持利用点滴时间通读《江西省人民监督员工作手册》，切实掌握作为人民监督员应知应会知识；争取一切学习机会如参加法律明白人骨干培训、全省人民调解员骨干培训、“全国民主法治示范村”普法骨干培训等，切实学习借鉴好经验，提升自身法律素养与实践本领；三是践行创新促进。充分利用丰富的农村工作经验，结合多方面涉法学习实践，创新工作方法，近年来，杨桥村取得了丰硕成果：</w:t>
      </w:r>
      <w:r>
        <w:t>2018</w:t>
      </w:r>
      <w:r>
        <w:t>年</w:t>
      </w:r>
      <w:r>
        <w:t>7</w:t>
      </w:r>
      <w:r>
        <w:t>月被司法部、民政部评为</w:t>
      </w:r>
      <w:r>
        <w:t>“</w:t>
      </w:r>
      <w:r>
        <w:t>全国民主法治示范村</w:t>
      </w:r>
      <w:r>
        <w:t>”</w:t>
      </w:r>
      <w:r>
        <w:t>，其本人于</w:t>
      </w:r>
      <w:r>
        <w:t>2020</w:t>
      </w:r>
      <w:r>
        <w:t>年</w:t>
      </w:r>
      <w:r>
        <w:t>1</w:t>
      </w:r>
      <w:r>
        <w:t>月参加由司法部组织在浙江宁海市举办的第一期</w:t>
      </w:r>
      <w:r>
        <w:rPr>
          <w:rFonts w:hint="eastAsia"/>
        </w:rPr>
        <w:t>“全国民主法治示范村”普法骨干培训班；杨桥村工作创新推行“</w:t>
      </w:r>
      <w:r>
        <w:t>1+3”</w:t>
      </w:r>
      <w:r>
        <w:t>综治工作法，即树立</w:t>
      </w:r>
      <w:r>
        <w:t>“</w:t>
      </w:r>
      <w:r>
        <w:t>综治</w:t>
      </w:r>
      <w:r>
        <w:t>+”</w:t>
      </w:r>
      <w:r>
        <w:t>理念，在综合治理统筹引领下的依法治村、以德治村、村民自治的</w:t>
      </w:r>
      <w:r>
        <w:t>“</w:t>
      </w:r>
      <w:r>
        <w:t>三治</w:t>
      </w:r>
      <w:r>
        <w:t>”</w:t>
      </w:r>
      <w:r>
        <w:t>并举工作模式得到肯定与推广；杨桥村党支部</w:t>
      </w:r>
      <w:r>
        <w:t>“</w:t>
      </w:r>
      <w:r>
        <w:t>党建</w:t>
      </w:r>
      <w:r>
        <w:t>+</w:t>
      </w:r>
      <w:r>
        <w:t>基层民主建设</w:t>
      </w:r>
      <w:r>
        <w:t>”</w:t>
      </w:r>
      <w:r>
        <w:t>模式也得到各界好评，其本人在村干部考录事业编中也取得全县笔试、面试第一名的好成绩被顺利转编录用。</w:t>
      </w:r>
    </w:p>
    <w:p w:rsidR="00331DD6" w:rsidRDefault="00331DD6" w:rsidP="00331DD6">
      <w:pPr>
        <w:ind w:firstLineChars="200" w:firstLine="420"/>
      </w:pPr>
      <w:r>
        <w:rPr>
          <w:rFonts w:hint="eastAsia"/>
        </w:rPr>
        <w:t>三、当前基层人民监督员工作中存在的问题</w:t>
      </w:r>
    </w:p>
    <w:p w:rsidR="00331DD6" w:rsidRDefault="00331DD6" w:rsidP="00331DD6">
      <w:pPr>
        <w:ind w:firstLineChars="200" w:firstLine="420"/>
      </w:pPr>
      <w:r>
        <w:rPr>
          <w:rFonts w:hint="eastAsia"/>
        </w:rPr>
        <w:t>根据《江西省人民监督员工作手册》第一辑所列由各级人民检察院、司法行政机关联合印发的《深化人民监督员制度改革方案》、《人民监督员选任管理办法》及《人民监督员履职管理规定（试行）》等三项制度等相关文件，作为各级顶层设计、对人民监督员的选任管理、培训使用考核奖惩等都有明确要求，但在具体实施过程中，特别是县一级司法行政机关而言确实存在一些实际困难，具体表现为：</w:t>
      </w:r>
    </w:p>
    <w:p w:rsidR="00331DD6" w:rsidRDefault="00331DD6" w:rsidP="00331DD6">
      <w:pPr>
        <w:ind w:firstLineChars="200" w:firstLine="420"/>
      </w:pPr>
      <w:r>
        <w:rPr>
          <w:rFonts w:hint="eastAsia"/>
        </w:rPr>
        <w:t>一是基层司法行政机关职能职责与相关的工作机构、人员选配、制度机制等保障不相适应。相关规定明确：县级司法行政机关按照上级司法行政机关的要求，协助做好本行政区域内人民监督员选任和管理的具体工作；司法行政机关应当健全工作机构、选配工作人员、完善制度机制、保障人民监督员选任管理工作顺利开展；人民监督员选任管理及履职相关工作经费申报须纳入同级财政经费预算，严格经费管理；但在实践中，县级司法行政机关在上述职能职责要求的机构设置人员配备及经费保障等方面都难以做到，导致具体业务人员不稳定、业务不熟悉等难以做到规范高效。</w:t>
      </w:r>
    </w:p>
    <w:p w:rsidR="00331DD6" w:rsidRDefault="00331DD6" w:rsidP="00331DD6">
      <w:pPr>
        <w:ind w:firstLineChars="200" w:firstLine="420"/>
      </w:pPr>
      <w:r>
        <w:rPr>
          <w:rFonts w:hint="eastAsia"/>
        </w:rPr>
        <w:t>二是人民检察院与司法行政机关在人民监督员管理与使用过程中的衔接需进一步加强。如人民监督员的业务培训，参加监督评议情况及其他履职情况等方面的相互配合，定期互报。</w:t>
      </w:r>
    </w:p>
    <w:p w:rsidR="00331DD6" w:rsidRDefault="00331DD6" w:rsidP="00331DD6">
      <w:pPr>
        <w:ind w:firstLineChars="200" w:firstLine="420"/>
      </w:pPr>
      <w:r>
        <w:rPr>
          <w:rFonts w:hint="eastAsia"/>
        </w:rPr>
        <w:t>四、对基层人民监督员工作的相关建议</w:t>
      </w:r>
    </w:p>
    <w:p w:rsidR="00331DD6" w:rsidRDefault="00331DD6" w:rsidP="00331DD6">
      <w:pPr>
        <w:ind w:firstLineChars="200" w:firstLine="420"/>
      </w:pPr>
      <w:r>
        <w:t>1</w:t>
      </w:r>
      <w:r>
        <w:t>、对县级司法行政机关中人民陪审员、人民监督员、人民调解员（简称</w:t>
      </w:r>
      <w:r>
        <w:t>“</w:t>
      </w:r>
      <w:r>
        <w:t>三员</w:t>
      </w:r>
      <w:r>
        <w:t>”</w:t>
      </w:r>
      <w:r>
        <w:t>）选任管理办公室在机构设置中予以明确</w:t>
      </w:r>
      <w:r>
        <w:t>,</w:t>
      </w:r>
      <w:r>
        <w:t>包括机构名称、人员配备等，并由上级司法行政机关督促落实到位。</w:t>
      </w:r>
    </w:p>
    <w:p w:rsidR="00331DD6" w:rsidRDefault="00331DD6" w:rsidP="00331DD6">
      <w:pPr>
        <w:ind w:firstLineChars="200" w:firstLine="420"/>
      </w:pPr>
      <w:r>
        <w:t>2</w:t>
      </w:r>
      <w:r>
        <w:t>、对县级司法行政机关的</w:t>
      </w:r>
      <w:r>
        <w:t>“</w:t>
      </w:r>
      <w:r>
        <w:t>三员</w:t>
      </w:r>
      <w:r>
        <w:t>”</w:t>
      </w:r>
      <w:r>
        <w:t>选任管理工作的经费纳入上级政法保障经费予以保障。</w:t>
      </w:r>
    </w:p>
    <w:p w:rsidR="00331DD6" w:rsidRDefault="00331DD6" w:rsidP="00331DD6">
      <w:pPr>
        <w:ind w:firstLineChars="200" w:firstLine="420"/>
      </w:pPr>
      <w:r>
        <w:t>3</w:t>
      </w:r>
      <w:r>
        <w:t>、对县级司法行政机关承担的</w:t>
      </w:r>
      <w:r>
        <w:t>“</w:t>
      </w:r>
      <w:r>
        <w:t>三员</w:t>
      </w:r>
      <w:r>
        <w:t>”</w:t>
      </w:r>
      <w:r>
        <w:t>选任管理工作的相关制度由上级司法行政机关组织基层共同编制，统一制定后下发执行。</w:t>
      </w:r>
    </w:p>
    <w:p w:rsidR="00331DD6" w:rsidRDefault="00331DD6" w:rsidP="001466D4">
      <w:pPr>
        <w:jc w:val="right"/>
      </w:pPr>
      <w:r w:rsidRPr="001466D4">
        <w:rPr>
          <w:rFonts w:hint="eastAsia"/>
        </w:rPr>
        <w:t>德安时评</w:t>
      </w:r>
      <w:r>
        <w:rPr>
          <w:rFonts w:hint="eastAsia"/>
        </w:rPr>
        <w:t>2021-3-21</w:t>
      </w:r>
    </w:p>
    <w:p w:rsidR="00331DD6" w:rsidRDefault="00331DD6" w:rsidP="00D96102">
      <w:pPr>
        <w:sectPr w:rsidR="00331DD6" w:rsidSect="00D96102">
          <w:type w:val="continuous"/>
          <w:pgSz w:w="11906" w:h="16838"/>
          <w:pgMar w:top="1644" w:right="1236" w:bottom="1418" w:left="1814" w:header="851" w:footer="907" w:gutter="0"/>
          <w:pgNumType w:start="1"/>
          <w:cols w:space="720"/>
          <w:docGrid w:type="lines" w:linePitch="341" w:charSpace="2373"/>
        </w:sectPr>
      </w:pPr>
    </w:p>
    <w:p w:rsidR="00E47D51" w:rsidRDefault="00E47D51"/>
    <w:sectPr w:rsidR="00E47D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1DD6"/>
    <w:rsid w:val="00331DD6"/>
    <w:rsid w:val="00E47D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1D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1D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2269</Characters>
  <Application>Microsoft Office Word</Application>
  <DocSecurity>0</DocSecurity>
  <Lines>18</Lines>
  <Paragraphs>5</Paragraphs>
  <ScaleCrop>false</ScaleCrop>
  <Company>微软中国</Company>
  <LinksUpToDate>false</LinksUpToDate>
  <CharactersWithSpaces>2662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2022-07-01T03:23:00Z</dcterms:created>
</cp:coreProperties>
</file>