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524D" w:rsidRDefault="00CA524D" w:rsidP="007F6272">
      <w:pPr>
        <w:pStyle w:val="1"/>
      </w:pPr>
      <w:r w:rsidRPr="007F6272">
        <w:rPr>
          <w:rFonts w:hint="eastAsia"/>
        </w:rPr>
        <w:t>“马上就办”如何“办”——浅谈如何做好纪检监察信访举报工作</w:t>
      </w:r>
    </w:p>
    <w:p w:rsidR="00CA524D" w:rsidRDefault="00CA524D" w:rsidP="00CA524D">
      <w:pPr>
        <w:ind w:firstLineChars="200" w:firstLine="420"/>
      </w:pPr>
      <w:r>
        <w:rPr>
          <w:rFonts w:hint="eastAsia"/>
        </w:rPr>
        <w:t>近期，市委在全市范围内部署开展“三严三实”“马上就办、真抓实干”作风建设专项行动。按照专项行动要求，我们认真学习省委书记郑栅洁同志关于加强作风建设的批示精神和省委常委、省纪委书记、省监委主任刘海泉同志工作要求以及市委书记杜延安同志讲话精神，深刻认识到“马上就办”是一种工作态度、一种为民情怀。纪检监察信访举报工作是送上门来的群众工作，是纪检监察机关与人民群众联系最紧的一项工作，要坚守“人民至上”理念，以“马上就办”的工作作风办好信访举报工作，用实实在在的行动取信于民，切实增强人民群众获得感幸福感安全感。</w:t>
      </w:r>
    </w:p>
    <w:p w:rsidR="00CA524D" w:rsidRDefault="00CA524D" w:rsidP="00CA524D">
      <w:pPr>
        <w:ind w:firstLineChars="200" w:firstLine="420"/>
      </w:pPr>
      <w:r>
        <w:rPr>
          <w:rFonts w:hint="eastAsia"/>
        </w:rPr>
        <w:t>一、“马上就办”要突出认识上的转变</w:t>
      </w:r>
    </w:p>
    <w:p w:rsidR="00CA524D" w:rsidRDefault="00CA524D" w:rsidP="00CA524D">
      <w:pPr>
        <w:ind w:firstLineChars="200" w:firstLine="420"/>
      </w:pPr>
      <w:r>
        <w:rPr>
          <w:rFonts w:hint="eastAsia"/>
        </w:rPr>
        <w:t>深入学习贯彻习近平总书记关于加强和改进人民信访工作的重要论述，牢固树立以人民为中心的发展思想，始终把人民至上理念贯穿信访工作全过程。认真贯彻落实省委、市委特别是郑栅洁、杜延安同志近期关于信访工作的重要批示精神，坚持从信访群众的角度思考和处理问题，解决群众急难愁盼问题，永葆为民情怀，坚持将心比心、换位思考，为群众办实事、解难事，办好人民群众牵肠挂肚的民生大事，做好人民群众天天有感的关键小事。持续深化“进基层、抓监督、解难题、暖民心”专项工作，紧盯发生在群众身边、侵害群众利益的人和事，加强对“多年、多层、多头”信访举报件治理，全县纪检监察机关检举控告类信访量连续</w:t>
      </w:r>
      <w:r>
        <w:t>5</w:t>
      </w:r>
      <w:r>
        <w:t>年呈现下降趋势。</w:t>
      </w:r>
      <w:r>
        <w:t>2021</w:t>
      </w:r>
      <w:r>
        <w:t>年，专项行动梳理排查</w:t>
      </w:r>
      <w:r>
        <w:t>2020</w:t>
      </w:r>
      <w:r>
        <w:t>年以来越级上访举报、重复举报问题，尤其是反映群众身边的腐败和不正之风问题，共排查</w:t>
      </w:r>
      <w:r>
        <w:t>16</w:t>
      </w:r>
      <w:r>
        <w:t>件，截至目前化解</w:t>
      </w:r>
      <w:r>
        <w:t>12</w:t>
      </w:r>
      <w:r>
        <w:t>件，努力让群众感受到党的关怀就在身边、纪检监察就在身边。</w:t>
      </w:r>
    </w:p>
    <w:p w:rsidR="00CA524D" w:rsidRDefault="00CA524D" w:rsidP="00CA524D">
      <w:pPr>
        <w:ind w:firstLineChars="200" w:firstLine="420"/>
      </w:pPr>
      <w:r>
        <w:rPr>
          <w:rFonts w:hint="eastAsia"/>
        </w:rPr>
        <w:t>二、“马上就办”要突出重心上的转移</w:t>
      </w:r>
    </w:p>
    <w:p w:rsidR="00CA524D" w:rsidRDefault="00CA524D" w:rsidP="00CA524D">
      <w:pPr>
        <w:ind w:firstLineChars="200" w:firstLine="420"/>
      </w:pPr>
      <w:r>
        <w:rPr>
          <w:rFonts w:hint="eastAsia"/>
        </w:rPr>
        <w:t>当前信访举报工作形势依然面临着严峻复杂的形势，特别是近期省委、市委特别是省委郑栅洁书记、市委杜延安书记关于信访工作的批示精神，对做好信访举报工作进一步指明了路径、拉高了标杆，我们既感到信心倍增，也感到压力陡增。坚持严格落实《纪检监察机关处理检举控告工作规则》有关要求，对初信初访优先处置、快速查处，不断提升初信初访处置水平，力求信访事项在县内解决，防止多头多层重复举报。对实名举报件，落实“两见面”要求，在接到举报的第一时间与信访人见面或联系，告知信访人反映问题已收到、谁来办、保持通信畅通、请予配合支持等，让信访人知道自己的诉求有人管、有人办。对匿名举报件，及时安排核查人员进入问题所在地方（单位）开展核查，让匿名信访人知道其反映的问题已收到、正在查。通过上述举措，努力减少多头、多级信访。扎实推进信访举报“大起底、大化解、大督办”专项行动，按照“属地管理、分级负责，谁主管、谁负责”的工作原则，对市领导公开接访受理的</w:t>
      </w:r>
      <w:r>
        <w:t>49</w:t>
      </w:r>
      <w:r>
        <w:t>件信访件和县纪委监委梳理的</w:t>
      </w:r>
      <w:r>
        <w:t>43</w:t>
      </w:r>
      <w:r>
        <w:t>件重复举报信访件以及省、市纪委监委筛选的</w:t>
      </w:r>
      <w:r>
        <w:t>5</w:t>
      </w:r>
      <w:r>
        <w:t>件重复举报重点件逐一分解到县纪委监委班子成员，压实</w:t>
      </w:r>
      <w:r>
        <w:t>“</w:t>
      </w:r>
      <w:r>
        <w:t>统、办、包、督</w:t>
      </w:r>
      <w:r>
        <w:t>”</w:t>
      </w:r>
      <w:r>
        <w:t>责任，集中力量、集中精力办快办好。</w:t>
      </w:r>
    </w:p>
    <w:p w:rsidR="00CA524D" w:rsidRDefault="00CA524D" w:rsidP="00CA524D">
      <w:pPr>
        <w:ind w:firstLineChars="200" w:firstLine="420"/>
      </w:pPr>
      <w:r>
        <w:rPr>
          <w:rFonts w:hint="eastAsia"/>
        </w:rPr>
        <w:t>三、“马上就办”要突出成效上的转化</w:t>
      </w:r>
    </w:p>
    <w:p w:rsidR="00CA524D" w:rsidRDefault="00CA524D" w:rsidP="00CA524D">
      <w:pPr>
        <w:ind w:firstLineChars="200" w:firstLine="420"/>
      </w:pPr>
      <w:r>
        <w:rPr>
          <w:rFonts w:hint="eastAsia"/>
        </w:rPr>
        <w:t>坚持问题导向，强化分析研判，突出关键环节，因人因事施策，不断提高信访举报工作质效。</w:t>
      </w:r>
      <w:r>
        <w:t>2021</w:t>
      </w:r>
      <w:r>
        <w:t>年，全县纪检监察机关检举控告类信访举报同比下降</w:t>
      </w:r>
      <w:r>
        <w:t>17.4%</w:t>
      </w:r>
      <w:r>
        <w:t>。认真贯彻落实《安徽省第十轮（</w:t>
      </w:r>
      <w:r>
        <w:t>2021-2023</w:t>
      </w:r>
      <w:r>
        <w:t>年）基层纪检监察信访举报工作目标管理规划》和《亳州市</w:t>
      </w:r>
      <w:r>
        <w:t>2021-2023</w:t>
      </w:r>
      <w:r>
        <w:t>年基层纪检监察信访举报工作目标管理实施细则》，围绕</w:t>
      </w:r>
      <w:r>
        <w:t>“</w:t>
      </w:r>
      <w:r>
        <w:t>七项目标</w:t>
      </w:r>
      <w:r>
        <w:t>”</w:t>
      </w:r>
      <w:r>
        <w:t>和</w:t>
      </w:r>
      <w:r>
        <w:t>“</w:t>
      </w:r>
      <w:r>
        <w:t>九项指标</w:t>
      </w:r>
      <w:r>
        <w:t>”</w:t>
      </w:r>
      <w:r>
        <w:t>，优化领导批示件办理工作规程，探索建立领导批示件的</w:t>
      </w:r>
      <w:r>
        <w:t>“</w:t>
      </w:r>
      <w:r>
        <w:t>收、转、办、督、复、考</w:t>
      </w:r>
      <w:r>
        <w:t>”</w:t>
      </w:r>
      <w:r>
        <w:t>机制，明确各环节具体要求，通过建立批示件专门台账、周调度、纳入协作区和乡镇纪委考核等措施，努力形</w:t>
      </w:r>
      <w:r>
        <w:rPr>
          <w:rFonts w:hint="eastAsia"/>
        </w:rPr>
        <w:t>成“清单</w:t>
      </w:r>
      <w:r>
        <w:t>+</w:t>
      </w:r>
      <w:r>
        <w:t>闭环</w:t>
      </w:r>
      <w:r>
        <w:t>”</w:t>
      </w:r>
      <w:r>
        <w:t>机制，切实做好领导批示件办理工作。截至目前，县纪委监委共收到致信省委书记信访举报</w:t>
      </w:r>
      <w:r>
        <w:t>4</w:t>
      </w:r>
      <w:r>
        <w:t>件，其他领导批示件</w:t>
      </w:r>
      <w:r>
        <w:t>19</w:t>
      </w:r>
      <w:r>
        <w:t>件，已按期反馈</w:t>
      </w:r>
      <w:r>
        <w:t>21</w:t>
      </w:r>
      <w:r>
        <w:t>件，剩余</w:t>
      </w:r>
      <w:r>
        <w:t>2</w:t>
      </w:r>
      <w:r>
        <w:t>件正在期限内办理中，让人民群众感受到</w:t>
      </w:r>
      <w:r>
        <w:t>“</w:t>
      </w:r>
      <w:r>
        <w:t>写信真管用</w:t>
      </w:r>
      <w:r>
        <w:t>”</w:t>
      </w:r>
      <w:r>
        <w:t>。推深做实重复检举控告问题专项治理，仔细研判每一件信访件产生的成因，准确判断问题性质、分类精准施策，推动问题查清、矛盾化解、心结打开，努力做到案结事了。对于问题未查清的、处理不到位的，安排重新办理、提级办理，依纪依法处理到位，使案件经得起检验，以</w:t>
      </w:r>
      <w:r>
        <w:t>“</w:t>
      </w:r>
      <w:r>
        <w:t>查</w:t>
      </w:r>
      <w:r>
        <w:t>”</w:t>
      </w:r>
      <w:r>
        <w:t>促</w:t>
      </w:r>
      <w:r>
        <w:t>“</w:t>
      </w:r>
      <w:r>
        <w:t>化</w:t>
      </w:r>
      <w:r>
        <w:t>”</w:t>
      </w:r>
      <w:r>
        <w:t>。如，篱笆镇姜刘村某村民多次实名举报该村党总支书记卢某</w:t>
      </w:r>
      <w:r>
        <w:rPr>
          <w:rFonts w:hint="eastAsia"/>
        </w:rPr>
        <w:t>某套取农机补贴款、侵占危房改造款的信访件，县纪委监委充分调动协作区人员力量，全面查清案件案情，依规依纪对被检举人作出处理，该信访积案均得到圆满化解，取得了良好的纪法效果和社会效果。对问题已查清的、处理已到位的，因为其他方面的原因，信访人不满意的，纪检监察机关和乡镇党委、政府协作配合，多渠道耐心做好疏导工作，把纪法讲清、政策讲明，引导群众依规依法实事求是反映问题，推动政治生态持续好转，为党的二十大胜利召开营造风清气正环境。</w:t>
      </w:r>
    </w:p>
    <w:p w:rsidR="00CA524D" w:rsidRDefault="00CA524D" w:rsidP="007F6272">
      <w:pPr>
        <w:jc w:val="right"/>
      </w:pPr>
      <w:r w:rsidRPr="007F6272">
        <w:rPr>
          <w:rFonts w:hint="eastAsia"/>
        </w:rPr>
        <w:t>蒙城县纪委县监委</w:t>
      </w:r>
      <w:r>
        <w:rPr>
          <w:rFonts w:hint="eastAsia"/>
        </w:rPr>
        <w:t>2022-2-11</w:t>
      </w:r>
    </w:p>
    <w:p w:rsidR="00CA524D" w:rsidRDefault="00CA524D" w:rsidP="005F678D">
      <w:pPr>
        <w:sectPr w:rsidR="00CA524D" w:rsidSect="005F678D">
          <w:type w:val="continuous"/>
          <w:pgSz w:w="11906" w:h="16838"/>
          <w:pgMar w:top="1644" w:right="1236" w:bottom="1418" w:left="1814" w:header="851" w:footer="907" w:gutter="0"/>
          <w:pgNumType w:start="1"/>
          <w:cols w:space="720"/>
          <w:docGrid w:type="lines" w:linePitch="341" w:charSpace="2373"/>
        </w:sectPr>
      </w:pPr>
    </w:p>
    <w:p w:rsidR="00AC5409" w:rsidRDefault="00AC5409"/>
    <w:sectPr w:rsidR="00AC540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A524D"/>
    <w:rsid w:val="00AC5409"/>
    <w:rsid w:val="00CA52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A524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A524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294</Words>
  <Characters>1679</Characters>
  <Application>Microsoft Office Word</Application>
  <DocSecurity>0</DocSecurity>
  <Lines>13</Lines>
  <Paragraphs>3</Paragraphs>
  <ScaleCrop>false</ScaleCrop>
  <Company>微软中国</Company>
  <LinksUpToDate>false</LinksUpToDate>
  <CharactersWithSpaces>1970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2022-06-30T08:00:00Z</dcterms:created>
</cp:coreProperties>
</file>