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9562D" w:rsidRDefault="00F9562D" w:rsidP="00C7503E">
      <w:pPr>
        <w:pStyle w:val="1"/>
        <w:rPr>
          <w:bCs/>
        </w:rPr>
      </w:pPr>
      <w:r w:rsidRPr="00C7503E">
        <w:rPr>
          <w:rFonts w:hint="eastAsia"/>
        </w:rPr>
        <w:t>聊城市加强改革督察与审计监督协作配合</w:t>
      </w:r>
    </w:p>
    <w:p w:rsidR="00F9562D" w:rsidRDefault="00F9562D" w:rsidP="00F9562D">
      <w:pPr>
        <w:ind w:firstLineChars="200" w:firstLine="420"/>
      </w:pPr>
      <w:r>
        <w:rPr>
          <w:rFonts w:hint="eastAsia"/>
        </w:rPr>
        <w:t>日前，山东省委全面深化改革委员会办公室、山东省委审计委员会办公室联合印发了加强改革督察和审计监督联动协作试行办法，要求强化改革督察与审计监督全过程协作，共同推动重点改革事项落实。</w:t>
      </w:r>
    </w:p>
    <w:p w:rsidR="00F9562D" w:rsidRDefault="00F9562D" w:rsidP="00F9562D">
      <w:pPr>
        <w:ind w:firstLineChars="200" w:firstLine="420"/>
      </w:pPr>
      <w:r>
        <w:rPr>
          <w:rFonts w:hint="eastAsia"/>
        </w:rPr>
        <w:t>该办法强调，要聚焦督促重大改革政策落地落实，加强工作计划协商。省委审计办制定年度审计项目计划时，要把重点改革事项纳入审计监督范围；省委改革办制定年度改革督察计划时，要确定</w:t>
      </w:r>
      <w:r>
        <w:t>1</w:t>
      </w:r>
      <w:r>
        <w:t>至</w:t>
      </w:r>
      <w:r>
        <w:t>2</w:t>
      </w:r>
      <w:r>
        <w:t>项重点督察任务，作为重点改革审计监督项目，由省委审计办（省审计厅）组织实施，省委改革办全程跟踪参与。办法要求，要深化关键领域协作。省委改革办开展改革督察，可吸收审计人员参加，对审计发现的涉及改革问题和整改情况予以重点关注。省委审计办（省审计厅）组织实施重点改革审计监督项目时，要将改革部署推进、改革措施落实、改革目标实现、改革风险预防化</w:t>
      </w:r>
      <w:r>
        <w:rPr>
          <w:rFonts w:hint="eastAsia"/>
        </w:rPr>
        <w:t>解等情况作为审计监督重点；在组织实施重大政策措施落实情况跟踪审计、领导干部经济责任审计等项目时，要将被审计单位完成改革任务、解决改革难题、因地制宜探索创新情况作为审计重点。省委改革办对审计实施中的问题定性提供咨询意见。</w:t>
      </w:r>
    </w:p>
    <w:p w:rsidR="00F9562D" w:rsidRDefault="00F9562D" w:rsidP="00F9562D">
      <w:pPr>
        <w:ind w:firstLineChars="200" w:firstLine="420"/>
      </w:pPr>
      <w:r>
        <w:rPr>
          <w:rFonts w:hint="eastAsia"/>
        </w:rPr>
        <w:t>办法提出，要加强成果共享，双方定期通报审计和督察结果。对重点改革审计监督项目反映的问题，双方要联合督察，开展共同约谈，适时联合开展问题整改落实情况“回头看”；对审计发现的涉及改革的深层次制度机制问题，要共同研究提出促进源头治理的有效措施，通过深化改革推动问题解决，防止屡审屡犯，形成督促整改合力。对重点改革审计监督项目以及重大政策措施落实情况跟踪审计等项目，双方要深化政策研究协作，联合制订审计工作方案，对重点事项联合开展调研，形成高质量调研成果。双方要建立联动协作工作机制，加强日常沟通，协同推进工作。</w:t>
      </w:r>
    </w:p>
    <w:p w:rsidR="00F9562D" w:rsidRDefault="00F9562D" w:rsidP="00F9562D">
      <w:pPr>
        <w:ind w:firstLineChars="200" w:firstLine="420"/>
      </w:pPr>
      <w:r>
        <w:rPr>
          <w:rFonts w:hint="eastAsia"/>
        </w:rPr>
        <w:t>聊城市委审计办与市委改革办在充分沟通调研的基础上，联合印发了《加强改革督察与审计监督协作配合暂行办法（试行）》。聚焦政策落地、任务落实，找准改革突破点，增强协作配合，更好地为全面深化改革保驾护航。</w:t>
      </w:r>
    </w:p>
    <w:p w:rsidR="00F9562D" w:rsidRDefault="00F9562D" w:rsidP="00F9562D">
      <w:pPr>
        <w:ind w:firstLineChars="200" w:firstLine="420"/>
      </w:pPr>
      <w:r>
        <w:rPr>
          <w:rFonts w:hint="eastAsia"/>
        </w:rPr>
        <w:t>办法明确，从工作安排、深化监督、成果共享、整改落实、调研合作等方面，增强系统性整体性协同性，助力审计监督改革落实落地。一是统筹工作安排。市委改革办制定年度改革攻坚事项督察计划时，书面征求审计办意见建议。市委审计办编制年度审计项目计划时，书面征求改革办意见建议，适时将改革事项审计监督项目纳入审计计划，改革办可全程跟踪参与。二是深化监督协作。市委改革办开展改革督察，可吸收审计办人员参加，重点关注改革问题和相关整改情况。市委审计办开展项目审计时，重点关注改革部署推进、改革措施落实、改革目标实现、改革风险预防化解等情况。三是做好成果共享。市委审计办和市委改革办定期向对方通报审计和督察结果。四是联合落实整改。对纳入审计项目计划的改革事项审计监督发现的问题，两单位联合督促整改落实。对其他审计项目涉及改革事项的问题，市委审计办可书面提请改革办协助推动整改落实。对审计中发现的涉及改革事项的深层次制度机制问题，两单位共同研究提出有效措施。五是加强调研合作。两单位协商确定共同调研事项，合作开展调研工作，形成联合调研报告，并在不同层级推动调研成果转化。</w:t>
      </w:r>
    </w:p>
    <w:p w:rsidR="00F9562D" w:rsidRDefault="00F9562D" w:rsidP="00F9562D">
      <w:pPr>
        <w:ind w:firstLineChars="200" w:firstLine="420"/>
      </w:pPr>
      <w:r>
        <w:rPr>
          <w:rFonts w:hint="eastAsia"/>
        </w:rPr>
        <w:t>办法还对加强改革督察与审计监督协作配合的总体要求和组织保障进行了明确，确定了双方落实分管领导、牵头科室和协作机制、纪律要求，以推动联动协作形成合力、持续发展。</w:t>
      </w:r>
    </w:p>
    <w:p w:rsidR="00F9562D" w:rsidRPr="00C7503E" w:rsidRDefault="00F9562D" w:rsidP="00C7503E">
      <w:pPr>
        <w:jc w:val="right"/>
      </w:pPr>
      <w:r w:rsidRPr="00C7503E">
        <w:rPr>
          <w:rFonts w:hint="eastAsia"/>
        </w:rPr>
        <w:t>潇湘晨报</w:t>
      </w:r>
      <w:r>
        <w:rPr>
          <w:rFonts w:hint="eastAsia"/>
        </w:rPr>
        <w:t xml:space="preserve"> 2021-8-3</w:t>
      </w:r>
    </w:p>
    <w:p w:rsidR="00F9562D" w:rsidRDefault="00F9562D" w:rsidP="00D91C23">
      <w:pPr>
        <w:sectPr w:rsidR="00F9562D" w:rsidSect="00D91C23">
          <w:type w:val="continuous"/>
          <w:pgSz w:w="11906" w:h="16838"/>
          <w:pgMar w:top="1644" w:right="1236" w:bottom="1418" w:left="1814" w:header="851" w:footer="907" w:gutter="0"/>
          <w:pgNumType w:start="1"/>
          <w:cols w:space="720"/>
          <w:docGrid w:type="lines" w:linePitch="341" w:charSpace="2373"/>
        </w:sectPr>
      </w:pPr>
    </w:p>
    <w:p w:rsidR="00303065" w:rsidRDefault="00303065"/>
    <w:sectPr w:rsidR="00303065">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9562D"/>
    <w:rsid w:val="00303065"/>
    <w:rsid w:val="00F9562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9562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9562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208</Words>
  <Characters>1188</Characters>
  <Application>Microsoft Office Word</Application>
  <DocSecurity>0</DocSecurity>
  <Lines>9</Lines>
  <Paragraphs>2</Paragraphs>
  <ScaleCrop>false</ScaleCrop>
  <Company>微软中国</Company>
  <LinksUpToDate>false</LinksUpToDate>
  <CharactersWithSpaces>1394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2022-07-01T07:58:00Z</dcterms:created>
</cp:coreProperties>
</file>