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F9D" w:rsidRDefault="00F31F9D" w:rsidP="00E726A9">
      <w:pPr>
        <w:pStyle w:val="1"/>
        <w:ind w:firstLine="672"/>
        <w:rPr>
          <w:rFonts w:hint="eastAsia"/>
        </w:rPr>
      </w:pPr>
      <w:r w:rsidRPr="00135D04">
        <w:rPr>
          <w:rFonts w:hint="eastAsia"/>
        </w:rPr>
        <w:t>扎实推进信访积案化解工作</w:t>
      </w:r>
    </w:p>
    <w:p w:rsidR="00F31F9D" w:rsidRDefault="00F31F9D" w:rsidP="00F31F9D">
      <w:pPr>
        <w:ind w:firstLineChars="200" w:firstLine="449"/>
      </w:pPr>
      <w:r>
        <w:rPr>
          <w:rFonts w:hint="eastAsia"/>
        </w:rPr>
        <w:t>今年以来，琅琊区结合“讲严立”专题教育活动，以“事要解决、怨要纾解”为工作目标，创新工作机制体制，强化工作末端落实，进一步扎实开展信访积案化解工作。截至目前，全区</w:t>
      </w:r>
      <w:r>
        <w:t>15</w:t>
      </w:r>
      <w:r>
        <w:t>件历史遗留问题、</w:t>
      </w:r>
      <w:r>
        <w:t>69</w:t>
      </w:r>
      <w:r>
        <w:t>个久拖不决的信访问题得到有效解决，群众满意度和信访工作公信力得到大幅度提升。</w:t>
      </w:r>
    </w:p>
    <w:p w:rsidR="00F31F9D" w:rsidRDefault="00F31F9D" w:rsidP="00F31F9D">
      <w:pPr>
        <w:ind w:firstLineChars="200" w:firstLine="449"/>
      </w:pPr>
      <w:r>
        <w:rPr>
          <w:rFonts w:hint="eastAsia"/>
        </w:rPr>
        <w:t>将信访风险评估机制关口真正前移。结合琅琊区实际情况，将社会风险评估作为信访工作重要一环节来抓。工作中，及时排查化解矛盾，变“事后灭火”，为“事前防火”，实现处理突发性信访事项工作的关口前移和源头治理。要求全区各级信访部门的信息员定期排查收集矛盾纠纷年初以来，全区共排查矛盾隐患</w:t>
      </w:r>
      <w:r>
        <w:t>1125</w:t>
      </w:r>
      <w:r>
        <w:t>起，化解</w:t>
      </w:r>
      <w:r>
        <w:t>1079</w:t>
      </w:r>
      <w:r>
        <w:t>起，化解率达到</w:t>
      </w:r>
      <w:r>
        <w:t>96%</w:t>
      </w:r>
      <w:r>
        <w:t>。</w:t>
      </w:r>
    </w:p>
    <w:p w:rsidR="00F31F9D" w:rsidRDefault="00F31F9D" w:rsidP="00F31F9D">
      <w:pPr>
        <w:ind w:firstLineChars="200" w:firstLine="449"/>
      </w:pPr>
      <w:r>
        <w:rPr>
          <w:rFonts w:hint="eastAsia"/>
        </w:rPr>
        <w:t>▲</w:t>
      </w:r>
      <w:r>
        <w:t>10</w:t>
      </w:r>
      <w:r>
        <w:t>月</w:t>
      </w:r>
      <w:r>
        <w:t>12</w:t>
      </w:r>
      <w:r>
        <w:t>日，琅琊区召开化解信访积案调度会。</w:t>
      </w:r>
      <w:r>
        <w:t xml:space="preserve"> </w:t>
      </w:r>
      <w:r>
        <w:t>余传晴</w:t>
      </w:r>
      <w:r>
        <w:t xml:space="preserve"> </w:t>
      </w:r>
      <w:r>
        <w:t>摄</w:t>
      </w:r>
    </w:p>
    <w:p w:rsidR="00F31F9D" w:rsidRDefault="00F31F9D" w:rsidP="00F31F9D">
      <w:pPr>
        <w:ind w:firstLineChars="200" w:firstLine="449"/>
      </w:pPr>
      <w:r>
        <w:rPr>
          <w:rFonts w:hint="eastAsia"/>
        </w:rPr>
        <w:t>把信访工作联席会议机制真正发挥作用。坚持“属地管理、分级负责，谁主管、谁负责”的原则，结合化解信访积案专项方案，充分发挥区信访工作联席会议分析研判会商的作用。针对无从解决的复杂信访问题，召集信访工作联席会议成员单位，分析案件难点和化解问题的突破点，逐案落实领导包案化解，要求综合运用政策、法律、行政、经济等手段，推动疑难复杂问题解决。区信访工作联席办及时向各责任单位通报案件化解进度，很好地起到了促进作用。今年以来，</w:t>
      </w:r>
      <w:r>
        <w:t>13</w:t>
      </w:r>
      <w:r>
        <w:t>件疑难复杂的信访事项就是通过区信访工作联席会议来解决的。</w:t>
      </w:r>
    </w:p>
    <w:p w:rsidR="00F31F9D" w:rsidRDefault="00F31F9D" w:rsidP="00F31F9D">
      <w:pPr>
        <w:ind w:firstLineChars="200" w:firstLine="449"/>
        <w:rPr>
          <w:rFonts w:hint="eastAsia"/>
        </w:rPr>
      </w:pPr>
      <w:r>
        <w:rPr>
          <w:rFonts w:hint="eastAsia"/>
        </w:rPr>
        <w:t>将信访工作追责机制真正贯穿始终。成立由纪委牵头，公安、信访等部门组成的联合调查组，凡是发生越级和重复上访的，对信访事项的引发原因、处理过程和重点信访人的稳控情况一律实行责任倒查。查清信访问题产生的原因，对由于干部工作不作为、慢作为导致的信访问题，追究相关工作人员的责任。</w:t>
      </w:r>
      <w:r>
        <w:t>2017</w:t>
      </w:r>
      <w:r>
        <w:t>年以来，诫勉谈话街道干部</w:t>
      </w:r>
      <w:r>
        <w:t>5</w:t>
      </w:r>
      <w:r>
        <w:t>人，村（社区）干部</w:t>
      </w:r>
      <w:r>
        <w:t>7</w:t>
      </w:r>
      <w:r>
        <w:t>人。进一步规范群众信访行为，对违法信访者坚持依法处理，对挑头闹事的组织者、煽动者，积极配合政法部门及时收集固定证据，适时依法处理，树立有理、无理都不能违法上访的正确导向，确保依法治访工作落</w:t>
      </w:r>
      <w:r>
        <w:rPr>
          <w:rFonts w:hint="eastAsia"/>
        </w:rPr>
        <w:t>到实处。</w:t>
      </w:r>
    </w:p>
    <w:p w:rsidR="00F31F9D" w:rsidRDefault="00F31F9D" w:rsidP="003F5457">
      <w:pPr>
        <w:jc w:val="right"/>
        <w:rPr>
          <w:rFonts w:hint="eastAsia"/>
        </w:rPr>
      </w:pPr>
      <w:r w:rsidRPr="00135D04">
        <w:rPr>
          <w:rFonts w:hint="eastAsia"/>
        </w:rPr>
        <w:t>法治安徽网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12"/>
          <w:attr w:name="Year" w:val="2018"/>
        </w:smartTagPr>
        <w:r>
          <w:rPr>
            <w:rFonts w:hint="eastAsia"/>
          </w:rPr>
          <w:t>2018-12-6</w:t>
        </w:r>
      </w:smartTag>
    </w:p>
    <w:p w:rsidR="00F31F9D" w:rsidRDefault="00F31F9D" w:rsidP="00894D9F">
      <w:pPr>
        <w:sectPr w:rsidR="00F31F9D" w:rsidSect="00894D9F">
          <w:type w:val="continuous"/>
          <w:pgSz w:w="11906" w:h="16838" w:code="9"/>
          <w:pgMar w:top="1418" w:right="1134" w:bottom="1418" w:left="1985" w:header="1418" w:footer="1418" w:gutter="0"/>
          <w:pgNumType w:start="1"/>
          <w:cols w:space="425"/>
          <w:docGrid w:type="linesAndChars" w:linePitch="349" w:charSpace="2974"/>
        </w:sectPr>
      </w:pPr>
    </w:p>
    <w:p w:rsidR="008A5082" w:rsidRDefault="008A5082"/>
    <w:sectPr w:rsidR="008A50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1F9D"/>
    <w:rsid w:val="008A5082"/>
    <w:rsid w:val="00F31F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31F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31F9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>Sky123.Org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