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92D" w:rsidRDefault="0055292D" w:rsidP="00CF5699">
      <w:pPr>
        <w:pStyle w:val="1"/>
      </w:pPr>
      <w:r w:rsidRPr="00CF5699">
        <w:rPr>
          <w:rFonts w:hint="eastAsia"/>
        </w:rPr>
        <w:t>铜川</w:t>
      </w:r>
      <w:r>
        <w:t>市信访局</w:t>
      </w:r>
      <w:r>
        <w:t>“</w:t>
      </w:r>
      <w:r>
        <w:t>四五六九</w:t>
      </w:r>
      <w:r>
        <w:t>”</w:t>
      </w:r>
      <w:r>
        <w:t>模式　加强信访干部队伍建设</w:t>
      </w:r>
    </w:p>
    <w:p w:rsidR="0055292D" w:rsidRDefault="0055292D" w:rsidP="0055292D">
      <w:pPr>
        <w:ind w:firstLineChars="200" w:firstLine="420"/>
      </w:pPr>
      <w:r>
        <w:rPr>
          <w:rFonts w:hint="eastAsia"/>
        </w:rPr>
        <w:t>为了进一步推动“三严三实”专题教育走向深入，不断加强干部队伍建设，提升信访干部履职能力，市信访局在全市信访系统推行“四五六九”干部教育模式，倡导信访干部进千家万户、讲千言万语、受千辛万苦、解千忧万愁，努力打造一支愿为民做，敢为民先，守得住清贫、耐得住寂寞、受得住委曲、抵得住诱惑，为铜川转型发展甘于奉献的高素质信访干部队伍，塑造信访部门“清正廉洁、亲民为民”的良好形象。</w:t>
      </w:r>
    </w:p>
    <w:p w:rsidR="0055292D" w:rsidRDefault="0055292D" w:rsidP="0055292D">
      <w:pPr>
        <w:ind w:firstLineChars="200" w:firstLine="420"/>
      </w:pPr>
      <w:r>
        <w:rPr>
          <w:rFonts w:hint="eastAsia"/>
        </w:rPr>
        <w:t>“四”是培养四种思维能力：缜密的法制思维，执着的直线思维、灵活的发散思维、睿智的逆向思维。</w:t>
      </w:r>
    </w:p>
    <w:p w:rsidR="0055292D" w:rsidRDefault="0055292D" w:rsidP="0055292D">
      <w:pPr>
        <w:ind w:firstLineChars="200" w:firstLine="420"/>
      </w:pPr>
      <w:r>
        <w:rPr>
          <w:rFonts w:hint="eastAsia"/>
        </w:rPr>
        <w:t>“五”是发扬“五公精神”：用愚公持之以恒的精神化解积案，用包公敢于碰硬的勇气协调问题，用沛公善解人意的魅力消除矛盾，用济公扶贫济困的担当真心为民，用关公诚实守信的品德取信于民。</w:t>
      </w:r>
    </w:p>
    <w:p w:rsidR="0055292D" w:rsidRDefault="0055292D" w:rsidP="0055292D">
      <w:pPr>
        <w:ind w:firstLineChars="200" w:firstLine="420"/>
      </w:pPr>
      <w:r>
        <w:rPr>
          <w:rFonts w:hint="eastAsia"/>
        </w:rPr>
        <w:t>“六”是提升“六种能力”：依法依规化解信访事项的能力，妥善处置集体上访的能力，准确认定信访事项责任主体的能力，执着无畏的督查督办能力，娴熟的协调沟通能力和扎实做群众工作的能力。</w:t>
      </w:r>
    </w:p>
    <w:p w:rsidR="0055292D" w:rsidRDefault="0055292D" w:rsidP="0055292D">
      <w:pPr>
        <w:ind w:firstLineChars="200" w:firstLine="420"/>
      </w:pPr>
      <w:r>
        <w:rPr>
          <w:rFonts w:hint="eastAsia"/>
        </w:rPr>
        <w:t>“九”是强化“九种意识”：全局意识、责任意识、担当意识、法治意识、政策意识、学习意识、创新意识、奉献意识、规矩意识。</w:t>
      </w:r>
    </w:p>
    <w:p w:rsidR="0055292D" w:rsidRPr="00CF5699" w:rsidRDefault="0055292D" w:rsidP="0055292D">
      <w:pPr>
        <w:ind w:firstLineChars="200" w:firstLine="420"/>
        <w:jc w:val="right"/>
      </w:pPr>
      <w:r w:rsidRPr="00CF5699">
        <w:rPr>
          <w:rFonts w:hint="eastAsia"/>
        </w:rPr>
        <w:t>铜川市市信访局</w:t>
      </w:r>
      <w:r w:rsidRPr="00CF5699">
        <w:t>2020-07-22</w:t>
      </w:r>
    </w:p>
    <w:p w:rsidR="0055292D" w:rsidRDefault="0055292D" w:rsidP="00AC41D8">
      <w:pPr>
        <w:sectPr w:rsidR="0055292D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22B2" w:rsidRDefault="004022B2"/>
    <w:sectPr w:rsidR="004022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292D"/>
    <w:rsid w:val="004022B2"/>
    <w:rsid w:val="005529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29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529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>Win10NeT.COM</Company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