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7BC" w:rsidRDefault="00CD67BC" w:rsidP="008D642E">
      <w:pPr>
        <w:pStyle w:val="1"/>
      </w:pPr>
      <w:r w:rsidRPr="008D642E">
        <w:rPr>
          <w:rFonts w:hint="eastAsia"/>
        </w:rPr>
        <w:t>鲁山县：创建全国信访工作示范县</w:t>
      </w:r>
      <w:r w:rsidRPr="008D642E">
        <w:t xml:space="preserve"> 全面提升信访工作水平</w:t>
      </w:r>
    </w:p>
    <w:p w:rsidR="00CD67BC" w:rsidRDefault="00CD67BC" w:rsidP="00CD67BC">
      <w:pPr>
        <w:ind w:firstLineChars="200" w:firstLine="420"/>
      </w:pPr>
      <w:r>
        <w:rPr>
          <w:rFonts w:hint="eastAsia"/>
        </w:rPr>
        <w:t>今年以来，鲁山县以创建全国信访工作示范县为抓手，积极探索信访工作新理念、新思路、新机制，推动信访工作全面提升，取得明显成效。</w:t>
      </w:r>
    </w:p>
    <w:p w:rsidR="00CD67BC" w:rsidRDefault="00CD67BC" w:rsidP="00CD67BC">
      <w:pPr>
        <w:ind w:firstLineChars="200" w:firstLine="420"/>
      </w:pPr>
      <w:r>
        <w:t>主要领导带头，强化责任落实。鲁山县委县政府切实履行信访稳定工作第一责任，与党风廉政建设、安全生产并列为不能突破的</w:t>
      </w:r>
      <w:r>
        <w:t>“</w:t>
      </w:r>
      <w:r>
        <w:t>三条底线</w:t>
      </w:r>
      <w:r>
        <w:t>”</w:t>
      </w:r>
      <w:r>
        <w:t>。县委书记杨英锋先后多次带领县乡领导干部对全县</w:t>
      </w:r>
      <w:r>
        <w:t xml:space="preserve"> 20 </w:t>
      </w:r>
      <w:r>
        <w:t>余户贫困信访群众走访慰问，并主持召开全县重点领域信访突出问题专项治理工作会议，听取</w:t>
      </w:r>
      <w:r>
        <w:t xml:space="preserve"> 9 </w:t>
      </w:r>
      <w:r>
        <w:t>个工作专班的工作汇报。县长李会良两次召开政府常务会听取信访工作汇报，研究决定县政府拿出</w:t>
      </w:r>
      <w:r>
        <w:t xml:space="preserve"> 99 </w:t>
      </w:r>
      <w:r>
        <w:t>万元对信访工作成绩突出单位进行物质奖励。同时，县委书记、县长选最难啃的</w:t>
      </w:r>
      <w:r>
        <w:t>“</w:t>
      </w:r>
      <w:r>
        <w:t>骨头案</w:t>
      </w:r>
      <w:r>
        <w:t>”“</w:t>
      </w:r>
      <w:r>
        <w:t>钉子案</w:t>
      </w:r>
      <w:r>
        <w:t>”</w:t>
      </w:r>
      <w:r>
        <w:t>进行领导包案，带头按时到岗接待群众来访。今年以来共接待来访群</w:t>
      </w:r>
      <w:r>
        <w:rPr>
          <w:rFonts w:hint="eastAsia"/>
        </w:rPr>
        <w:t>众</w:t>
      </w:r>
      <w:r>
        <w:t xml:space="preserve"> 77 </w:t>
      </w:r>
      <w:r>
        <w:t>批</w:t>
      </w:r>
      <w:r>
        <w:t xml:space="preserve">186 </w:t>
      </w:r>
      <w:r>
        <w:t>人次，签批信访案件</w:t>
      </w:r>
      <w:r>
        <w:t xml:space="preserve"> 51 </w:t>
      </w:r>
      <w:r>
        <w:t>件。出台《关于进一步严肃信访接待工作纪律的通知》，规定凡违反信访工作纪律的县级领导，要在县委常委会或四大班子会议上说明情况。县信访局实行</w:t>
      </w:r>
      <w:r>
        <w:t>“</w:t>
      </w:r>
      <w:r>
        <w:t>周抽查、周通报、月总结、季考核</w:t>
      </w:r>
      <w:r>
        <w:t>”</w:t>
      </w:r>
      <w:r>
        <w:t>制度，严格督促全县各乡（镇、街道）和有关单位扎实开展领导接访。全县形成了领导干部带头抓，层层落实责任、层层传导压力，齐抓共管的信访工作新格局。</w:t>
      </w:r>
    </w:p>
    <w:p w:rsidR="00CD67BC" w:rsidRDefault="00CD67BC" w:rsidP="00CD67BC">
      <w:pPr>
        <w:ind w:firstLineChars="200" w:firstLine="420"/>
      </w:pPr>
      <w:r>
        <w:t>注重源头治理，就地化解矛盾。建立健全县乡村三级矛盾纠纷排查化解工作机制，印发《鲁山县关于加强人民调解、强化矛盾纠纷排查化解工作实施意见》。经县委常委会会议、政府常务会研究，每年拨付</w:t>
      </w:r>
      <w:r>
        <w:t xml:space="preserve"> </w:t>
      </w:r>
      <w:r>
        <w:t>专项资金用于矛盾纠纷排查化解体系建设。开展全县调解员集中培训，调解员经培训合格后持证上岗。目前全县</w:t>
      </w:r>
      <w:r>
        <w:t xml:space="preserve"> 25 </w:t>
      </w:r>
      <w:r>
        <w:t>个乡（镇、街道）</w:t>
      </w:r>
      <w:r>
        <w:t>555</w:t>
      </w:r>
      <w:r>
        <w:t>个行政村全都有专业调解机构和调解员，并配套以奖代补等资金保障机制。从化解容易形成信访问题的</w:t>
      </w:r>
      <w:r>
        <w:t>“</w:t>
      </w:r>
      <w:r>
        <w:t>小矛盾，小纠纷，小事故、小灾害</w:t>
      </w:r>
      <w:r>
        <w:t>”</w:t>
      </w:r>
      <w:r>
        <w:t>上发力，在全市率先推行综治保险。截至目前，全县共有</w:t>
      </w:r>
      <w:r>
        <w:t xml:space="preserve"> 7.76 </w:t>
      </w:r>
      <w:r>
        <w:t>万户（次）城乡</w:t>
      </w:r>
      <w:r>
        <w:rPr>
          <w:rFonts w:hint="eastAsia"/>
        </w:rPr>
        <w:t>居民家庭参与了该项保险保障，覆盖率达到</w:t>
      </w:r>
      <w:r>
        <w:t>31.5%</w:t>
      </w:r>
      <w:r>
        <w:t>，累计理赔案件</w:t>
      </w:r>
      <w:r>
        <w:t xml:space="preserve"> 334 </w:t>
      </w:r>
      <w:r>
        <w:t>起，理赔金额共计</w:t>
      </w:r>
      <w:r>
        <w:t xml:space="preserve"> 25.5 </w:t>
      </w:r>
      <w:r>
        <w:t>万元。</w:t>
      </w:r>
    </w:p>
    <w:p w:rsidR="00CD67BC" w:rsidRDefault="00CD67BC" w:rsidP="00CD67BC">
      <w:pPr>
        <w:ind w:firstLineChars="200" w:firstLine="420"/>
      </w:pPr>
      <w:r>
        <w:t>狠抓</w:t>
      </w:r>
      <w:r>
        <w:t>“</w:t>
      </w:r>
      <w:r>
        <w:t>事要解决</w:t>
      </w:r>
      <w:r>
        <w:t>”</w:t>
      </w:r>
      <w:r>
        <w:t>，突出工作重点。把治理重点领域信访突出问题作为突破工作瓶颈的切入点，成立</w:t>
      </w:r>
      <w:r>
        <w:t xml:space="preserve">9 </w:t>
      </w:r>
      <w:r>
        <w:t>个专项治理工作专班，全面梳理、排出重点、强化责任、因案施策、标本兼治，千方百计</w:t>
      </w:r>
      <w:r>
        <w:t>“</w:t>
      </w:r>
      <w:r>
        <w:t>去存量、控增量、防变量</w:t>
      </w:r>
      <w:r>
        <w:t>”</w:t>
      </w:r>
      <w:r>
        <w:t>。实行县级领导、牵头单位分别向县四大班子会和信访联席会定期汇报的工作机制，强化统筹协调、齐抓共管，形成了领导带头、以上率下，条块结合、上下联动，整合资源、多元共治的工作格局。</w:t>
      </w:r>
    </w:p>
    <w:p w:rsidR="00CD67BC" w:rsidRDefault="00CD67BC" w:rsidP="00CD67BC">
      <w:pPr>
        <w:ind w:firstLineChars="200" w:firstLine="420"/>
      </w:pPr>
      <w:r>
        <w:t>强化督查指导，推动工作落实。成立了由县级领导带队的</w:t>
      </w:r>
      <w:r>
        <w:t xml:space="preserve"> 5 </w:t>
      </w:r>
      <w:r>
        <w:t>个督导组，围绕重点工作、重点任务、重点问题，每月开展一轮督查指导，实行</w:t>
      </w:r>
      <w:r>
        <w:t>“</w:t>
      </w:r>
      <w:r>
        <w:t>月督查、月通报</w:t>
      </w:r>
      <w:r>
        <w:t>”</w:t>
      </w:r>
      <w:r>
        <w:t>制度。在督导中及时提出批评指导性意见，指出问题化解的方向和办法，共同推动工作开展和问题解决。对工作积极、方法得当、成绩突出的给予通报表扬，对措施不力、落实不到位的给予通报批评或问责。</w:t>
      </w:r>
    </w:p>
    <w:p w:rsidR="00CD67BC" w:rsidRDefault="00CD67BC" w:rsidP="00CD67BC">
      <w:pPr>
        <w:ind w:firstLineChars="200" w:firstLine="420"/>
      </w:pPr>
      <w:r>
        <w:t>强化依法处置，规范信访秩序。坚持解决问题与维护信访秩序</w:t>
      </w:r>
      <w:r>
        <w:t>“</w:t>
      </w:r>
      <w:r>
        <w:t>两手抓、两手都要硬</w:t>
      </w:r>
      <w:r>
        <w:t>”</w:t>
      </w:r>
      <w:r>
        <w:t>。在按照</w:t>
      </w:r>
      <w:r>
        <w:t>“</w:t>
      </w:r>
      <w:r>
        <w:t>三到位一处理</w:t>
      </w:r>
      <w:r>
        <w:t>”</w:t>
      </w:r>
      <w:r>
        <w:t>工作要求解决信访问题的同时，依法实行</w:t>
      </w:r>
      <w:r>
        <w:t>“</w:t>
      </w:r>
      <w:r>
        <w:t>六对一谈话</w:t>
      </w:r>
      <w:r>
        <w:t>”</w:t>
      </w:r>
      <w:r>
        <w:t>、训诫、拘留、刑事责任追究等措施，坚决打击信访活动中的违法犯罪行为。</w:t>
      </w:r>
    </w:p>
    <w:p w:rsidR="00CD67BC" w:rsidRDefault="00CD67BC" w:rsidP="008D642E">
      <w:pPr>
        <w:jc w:val="right"/>
      </w:pPr>
      <w:r w:rsidRPr="008D642E">
        <w:rPr>
          <w:rFonts w:hint="eastAsia"/>
        </w:rPr>
        <w:t>鲁山县委宣传部</w:t>
      </w:r>
      <w:r>
        <w:rPr>
          <w:rFonts w:hint="eastAsia"/>
        </w:rPr>
        <w:t>2021-5-20</w:t>
      </w:r>
    </w:p>
    <w:p w:rsidR="00CD67BC" w:rsidRDefault="00CD67BC" w:rsidP="00D165CE">
      <w:pPr>
        <w:sectPr w:rsidR="00CD67BC" w:rsidSect="00D165C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700A4" w:rsidRDefault="00C700A4"/>
    <w:sectPr w:rsidR="00C700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67BC"/>
    <w:rsid w:val="00C700A4"/>
    <w:rsid w:val="00CD67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D67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D67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1118</Characters>
  <Application>Microsoft Office Word</Application>
  <DocSecurity>0</DocSecurity>
  <Lines>9</Lines>
  <Paragraphs>2</Paragraphs>
  <ScaleCrop>false</ScaleCrop>
  <Company>微软中国</Company>
  <LinksUpToDate>false</LinksUpToDate>
  <CharactersWithSpaces>1311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2022-07-01T05:43:00Z</dcterms:created>
</cp:coreProperties>
</file>