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3B77" w:rsidRDefault="00213B77" w:rsidP="00351C12">
      <w:pPr>
        <w:pStyle w:val="1"/>
        <w:rPr>
          <w:rFonts w:hint="eastAsia"/>
        </w:rPr>
      </w:pPr>
      <w:r w:rsidRPr="00961AEB">
        <w:rPr>
          <w:rFonts w:hint="eastAsia"/>
        </w:rPr>
        <w:t>从信访到信服心服的转变</w:t>
      </w:r>
      <w:r w:rsidRPr="00961AEB">
        <w:t xml:space="preserve"> 无为县创新信访办理</w:t>
      </w:r>
      <w:r w:rsidRPr="00961AEB">
        <w:t>“</w:t>
      </w:r>
      <w:r w:rsidRPr="00961AEB">
        <w:t>四个一</w:t>
      </w:r>
      <w:r w:rsidRPr="00961AEB">
        <w:t>”</w:t>
      </w:r>
      <w:r w:rsidRPr="00961AEB">
        <w:t>工作法见实效</w:t>
      </w:r>
    </w:p>
    <w:p w:rsidR="00213B77" w:rsidRDefault="00213B77" w:rsidP="00213B77">
      <w:pPr>
        <w:ind w:firstLineChars="200" w:firstLine="420"/>
      </w:pPr>
      <w:r>
        <w:rPr>
          <w:rFonts w:hint="eastAsia"/>
        </w:rPr>
        <w:t>“</w:t>
      </w:r>
      <w:r>
        <w:t>2018</w:t>
      </w:r>
      <w:r>
        <w:t>年</w:t>
      </w:r>
      <w:r>
        <w:t>1</w:t>
      </w:r>
      <w:r>
        <w:t>月至</w:t>
      </w:r>
      <w:r>
        <w:t>7</w:t>
      </w:r>
      <w:r>
        <w:t>月，进京访批次较</w:t>
      </w:r>
      <w:r>
        <w:t>2017</w:t>
      </w:r>
      <w:r>
        <w:t>年同期相比下降</w:t>
      </w:r>
      <w:r>
        <w:t>21.2%</w:t>
      </w:r>
      <w:r>
        <w:t>，赴省访和市访批次与去年同期持平，信访满意率大幅提升。</w:t>
      </w:r>
      <w:r>
        <w:t>”</w:t>
      </w:r>
      <w:r>
        <w:t>这是来自无为县信访局的一组数据。数据无声，却能直观反映出该县信访稳定工作成效明显。</w:t>
      </w:r>
    </w:p>
    <w:p w:rsidR="00213B77" w:rsidRDefault="00213B77" w:rsidP="00213B77">
      <w:pPr>
        <w:ind w:firstLineChars="200" w:firstLine="420"/>
      </w:pPr>
      <w:smartTag w:uri="urn:schemas-microsoft-com:office:smarttags" w:element="chsdate">
        <w:smartTagPr>
          <w:attr w:name="Year" w:val="2018"/>
          <w:attr w:name="Month" w:val="12"/>
          <w:attr w:name="Day" w:val="18"/>
          <w:attr w:name="IsLunarDate" w:val="False"/>
          <w:attr w:name="IsROCDate" w:val="False"/>
        </w:smartTagPr>
        <w:r>
          <w:t>12</w:t>
        </w:r>
        <w:r>
          <w:t>月</w:t>
        </w:r>
        <w:r>
          <w:t>18</w:t>
        </w:r>
        <w:r>
          <w:t>日</w:t>
        </w:r>
      </w:smartTag>
      <w:r>
        <w:t>，记者获悉，为破解信访稳定工作难题，该县从提升信访事项办结满意率入手，把基层农村、社区矛盾纠纷化解在萌芽状态，将群众问题解决在最基层，让群众工作更贴近群众</w:t>
      </w:r>
      <w:r>
        <w:t>,</w:t>
      </w:r>
      <w:r>
        <w:t>取得了良好的社会效果。</w:t>
      </w:r>
    </w:p>
    <w:p w:rsidR="00213B77" w:rsidRDefault="00213B77" w:rsidP="00213B77">
      <w:pPr>
        <w:ind w:firstLineChars="200" w:firstLine="420"/>
      </w:pPr>
      <w:r>
        <w:rPr>
          <w:rFonts w:hint="eastAsia"/>
        </w:rPr>
        <w:t>每一个信访事件的解决都离不开真诚而有效的沟通。今年</w:t>
      </w:r>
      <w:r>
        <w:t>2</w:t>
      </w:r>
      <w:r>
        <w:t>月，该县红庙镇闸北村村民李某到县信访局反映某旅游项目开发搁置造成土地闲置，现要求归还承包土地。针对信访人的诉求，县信访局第一时间将信访信息反馈给红庙镇政府，要求尽快查明事件真相，给信访群众一个满意的答复。</w:t>
      </w:r>
    </w:p>
    <w:p w:rsidR="00213B77" w:rsidRDefault="00213B77" w:rsidP="00213B77">
      <w:pPr>
        <w:ind w:firstLineChars="200" w:firstLine="420"/>
      </w:pPr>
      <w:r>
        <w:rPr>
          <w:rFonts w:hint="eastAsia"/>
        </w:rPr>
        <w:t>经调查核实，红庙镇于</w:t>
      </w:r>
      <w:r>
        <w:t>2011</w:t>
      </w:r>
      <w:r>
        <w:t>年通过招商引资引进一家旅游开发企业在当地开发旅游项目，并以每亩</w:t>
      </w:r>
      <w:r>
        <w:t>4000</w:t>
      </w:r>
      <w:r>
        <w:t>元的价格征用了闸北行政村山脚自然村的部分荒地，由于旅游项目是分期开发、逐年利用，所以造成部分土地抛荒的表象。目前该镇已责成开发商尽快启动二期工程，并计划从</w:t>
      </w:r>
      <w:r>
        <w:t>2019</w:t>
      </w:r>
      <w:r>
        <w:t>年全面动工，同时明确在项目建成后优先安排村民就业务工。随后，该镇及时将调查核实情况向信访人李某进行了通报。</w:t>
      </w:r>
    </w:p>
    <w:p w:rsidR="00213B77" w:rsidRDefault="00213B77" w:rsidP="00213B77">
      <w:pPr>
        <w:ind w:firstLineChars="200" w:firstLine="420"/>
      </w:pPr>
      <w:r>
        <w:rPr>
          <w:rFonts w:hint="eastAsia"/>
        </w:rPr>
        <w:t>李某听后高兴地说：“旅游项目办好了，是造福子孙后代的大喜事。”他当场表态今后不再上访，还要主动向其他村民做好宣传。</w:t>
      </w:r>
    </w:p>
    <w:p w:rsidR="00213B77" w:rsidRDefault="00213B77" w:rsidP="00213B77">
      <w:pPr>
        <w:ind w:firstLineChars="200" w:firstLine="420"/>
        <w:rPr>
          <w:rFonts w:hint="eastAsia"/>
        </w:rPr>
      </w:pPr>
      <w:r>
        <w:rPr>
          <w:rFonts w:hint="eastAsia"/>
        </w:rPr>
        <w:t>此信访问题的成功解决，正是无为县推行信访办理“四个一”工作法的一个缩影。所谓“四个一”工作法，即一扇门接访，有序引导信访人员到县信访局信访服务大厅登记和表达信访诉求，通过县领导面对面倾听信访人诉求，宣传解释政策法规，现场答疑解惑，及时疏导群众情绪，化解信访矛盾；一张网流转，在接访中对于当场不能答复和解决的诉求，由接访负责人确定责任单位，通过信访信息系统及时转送交办，并要求责任部门限期答复信访人，信访人也可以通过相关网络平台查看处理进展；一条龙跟踪，由县信访部门对交办的信访事项进行跟踪督办，要求责任单位必须严格按照规定程序进行受理、约谈、送达、办结，对于一些疑难事项，积极主动做好协调工作，推动信访事项妥善化解；一个电话随访，在信访事项办结后，要求责任单位对信访人进行电话随访，了解信访人对信访事项处理的满意情况，对于信访人不满意处理结果的，由责任单位在了解原因后，进一步做好解释并告知申诉途径，确保信访人的合理诉求在县级层面得到切实解决。</w:t>
      </w:r>
    </w:p>
    <w:p w:rsidR="00213B77" w:rsidRDefault="00213B77" w:rsidP="00351C12">
      <w:pPr>
        <w:jc w:val="right"/>
        <w:rPr>
          <w:rFonts w:hint="eastAsia"/>
        </w:rPr>
      </w:pPr>
      <w:r w:rsidRPr="00961AEB">
        <w:rPr>
          <w:rFonts w:hint="eastAsia"/>
        </w:rPr>
        <w:t>法治安徽网</w:t>
      </w:r>
      <w:smartTag w:uri="urn:schemas-microsoft-com:office:smarttags" w:element="chsdate">
        <w:smartTagPr>
          <w:attr w:name="Year" w:val="2018"/>
          <w:attr w:name="Month" w:val="12"/>
          <w:attr w:name="Day" w:val="24"/>
          <w:attr w:name="IsLunarDate" w:val="False"/>
          <w:attr w:name="IsROCDate" w:val="False"/>
        </w:smartTagPr>
        <w:r>
          <w:rPr>
            <w:rFonts w:hint="eastAsia"/>
          </w:rPr>
          <w:t>2018-12-24</w:t>
        </w:r>
      </w:smartTag>
    </w:p>
    <w:p w:rsidR="00213B77" w:rsidRDefault="00213B77" w:rsidP="00361F26">
      <w:pPr>
        <w:sectPr w:rsidR="00213B77" w:rsidSect="00361F26">
          <w:type w:val="continuous"/>
          <w:pgSz w:w="11906" w:h="16838" w:code="9"/>
          <w:pgMar w:top="1644" w:right="1236" w:bottom="1418" w:left="1814" w:header="851" w:footer="907" w:gutter="0"/>
          <w:pgNumType w:start="1"/>
          <w:cols w:space="425"/>
          <w:docGrid w:type="lines" w:linePitch="341" w:charSpace="2373"/>
        </w:sectPr>
      </w:pPr>
    </w:p>
    <w:p w:rsidR="00A97BEA" w:rsidRDefault="00A97BEA"/>
    <w:sectPr w:rsidR="00A97B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3B77"/>
    <w:rsid w:val="00213B77"/>
    <w:rsid w:val="00A97B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13B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3B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155</Words>
  <Characters>890</Characters>
  <Application>Microsoft Office Word</Application>
  <DocSecurity>0</DocSecurity>
  <Lines>7</Lines>
  <Paragraphs>2</Paragraphs>
  <ScaleCrop>false</ScaleCrop>
  <Company>Sky123.Org</Company>
  <LinksUpToDate>false</LinksUpToDate>
  <CharactersWithSpaces>1043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2022-08-02T08:38:00Z</dcterms:created>
</cp:coreProperties>
</file>