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E3B" w:rsidRDefault="00403E3B" w:rsidP="006F3A30">
      <w:pPr>
        <w:pStyle w:val="1"/>
      </w:pPr>
      <w:r w:rsidRPr="006F3A30">
        <w:rPr>
          <w:rFonts w:hint="eastAsia"/>
        </w:rPr>
        <w:t>“活泼、严肃”人民监督员点赞这次青年干警研讨会</w:t>
      </w:r>
    </w:p>
    <w:p w:rsidR="00403E3B" w:rsidRDefault="00403E3B" w:rsidP="00403E3B">
      <w:pPr>
        <w:ind w:firstLineChars="200" w:firstLine="420"/>
      </w:pPr>
      <w:r>
        <w:rPr>
          <w:rFonts w:hint="eastAsia"/>
        </w:rPr>
        <w:t>“今天的案例模拟听证研讨会让人耳目一新，充分的法律知识准备、严密的逻辑推理和生动活泼的开展形式，让青年干警的法律素养和业务能力在辩论中不断提高。对于此次研讨会，我要点个大大的赞！”</w:t>
      </w:r>
      <w:r>
        <w:t xml:space="preserve"> </w:t>
      </w:r>
      <w:r>
        <w:t>人民监督员唐勇这样评价。</w:t>
      </w:r>
    </w:p>
    <w:p w:rsidR="00403E3B" w:rsidRDefault="00403E3B" w:rsidP="00403E3B">
      <w:pPr>
        <w:ind w:firstLineChars="200" w:firstLine="420"/>
      </w:pPr>
      <w:r>
        <w:t>7</w:t>
      </w:r>
      <w:r>
        <w:t>月</w:t>
      </w:r>
      <w:r>
        <w:t>30</w:t>
      </w:r>
      <w:r>
        <w:t>日上午，南漳县检察院举办青年干警案例模拟听证研讨会，来自全院各部门</w:t>
      </w:r>
      <w:r>
        <w:t>10</w:t>
      </w:r>
      <w:r>
        <w:t>余名青年干警及</w:t>
      </w:r>
      <w:r>
        <w:t>1</w:t>
      </w:r>
      <w:r>
        <w:t>名人民监督员参加，共同研讨一起民事案件在办理过程中存在的争议。</w:t>
      </w:r>
    </w:p>
    <w:p w:rsidR="00403E3B" w:rsidRDefault="00403E3B" w:rsidP="00403E3B">
      <w:pPr>
        <w:ind w:firstLineChars="200" w:firstLine="420"/>
      </w:pPr>
      <w:r>
        <w:rPr>
          <w:rFonts w:hint="eastAsia"/>
        </w:rPr>
        <w:t>活动开始</w:t>
      </w:r>
    </w:p>
    <w:p w:rsidR="00403E3B" w:rsidRDefault="00403E3B" w:rsidP="00403E3B">
      <w:pPr>
        <w:ind w:firstLineChars="200" w:firstLine="420"/>
      </w:pPr>
      <w:r>
        <w:rPr>
          <w:rFonts w:hint="eastAsia"/>
        </w:rPr>
        <w:t>第四检察部负责人李鸿雁对案件的基本情况向与会人员做了详细陈述，并抛出研讨会所要讨论的焦点，即“一份《建设工程施工合同》，一份《固定资产借款合同》，一份《放弃优先受偿权承诺书》，到底谁享有优先受偿权？是否涉及虚假诉讼？”各青年干警围绕本次研讨案例就谁先享有优先受偿权和是否存在虚假诉讼展开激烈讨论。</w:t>
      </w:r>
    </w:p>
    <w:p w:rsidR="00403E3B" w:rsidRDefault="00403E3B" w:rsidP="00403E3B">
      <w:pPr>
        <w:ind w:firstLineChars="200" w:firstLine="420"/>
      </w:pPr>
      <w:r>
        <w:rPr>
          <w:rFonts w:hint="eastAsia"/>
        </w:rPr>
        <w:t>首先我认为农商行是有优先受偿权的。因为建设公司作出的《放弃优先受偿权承诺书》是其真实意思表达，是具有法律效力的。其次我认为存在虚假诉讼，从后面的调查笔录可以看出建设公司在请求法院确认其优先受偿权中故意隐瞒了《放弃优先受偿权承诺书》这一关键证据，从而影响了法院的正确判断。”一部干警付月首先发言阐述自己观点。</w:t>
      </w:r>
    </w:p>
    <w:p w:rsidR="00403E3B" w:rsidRDefault="00403E3B" w:rsidP="00403E3B">
      <w:pPr>
        <w:ind w:firstLineChars="200" w:firstLine="420"/>
      </w:pPr>
      <w:r>
        <w:rPr>
          <w:rFonts w:hint="eastAsia"/>
        </w:rPr>
        <w:t>二部干警郑云潇接着说：“案例中建设公司为帮助科技公司从农商行取得贷款，主动放弃对于科技公司建设工程价款就该工程折价或者拍卖的价款享受优先受偿权，向农商行做出了《放弃优先受偿权承诺书》。但此承诺书在建设公司诉科技公司中没有向法院提及，损害了案外人农商行的利益。这看似涉及虚假诉讼，但我认为不否属于虚假诉讼。因为成立虚假诉讼主观上应是恶意的，而科技公司主观上觉得放弃优先受偿权承诺这一事实与他们起诉科技公司拖欠工程款一案没有任何关系，不存在主观上的恶意。”</w:t>
      </w:r>
    </w:p>
    <w:p w:rsidR="00403E3B" w:rsidRDefault="00403E3B" w:rsidP="00403E3B">
      <w:pPr>
        <w:ind w:firstLineChars="200" w:firstLine="420"/>
      </w:pPr>
      <w:r>
        <w:rPr>
          <w:rFonts w:hint="eastAsia"/>
        </w:rPr>
        <w:t>来自三部的郭敏、四部的贾雯、五部汪静和政治部李若莹也围绕争议焦点发表了自己的看法，认为不存在虚假诉讼，农商行享有优先受偿权。</w:t>
      </w:r>
    </w:p>
    <w:p w:rsidR="00403E3B" w:rsidRDefault="00403E3B" w:rsidP="00403E3B">
      <w:pPr>
        <w:ind w:firstLineChars="200" w:firstLine="420"/>
      </w:pPr>
      <w:r>
        <w:rPr>
          <w:rFonts w:hint="eastAsia"/>
        </w:rPr>
        <w:t>随后，在此次研讨会中扮演人民监督员的角色的两名青年干警也给出了自己的见解，认为在整个办案过程中从接受农商行的请求，到调查证据，再到最后提出再审检察建议，认定事实清楚，法律适用准确，保护了农商行的合法权益，化解了三方的矛盾，可以称得上是个经典的案例。</w:t>
      </w:r>
    </w:p>
    <w:p w:rsidR="00403E3B" w:rsidRDefault="00403E3B" w:rsidP="00403E3B">
      <w:pPr>
        <w:ind w:firstLineChars="200" w:firstLine="420"/>
      </w:pPr>
      <w:r>
        <w:rPr>
          <w:rFonts w:hint="eastAsia"/>
        </w:rPr>
        <w:t>最后，检察官李鸿雁对此次案例研讨会做了总结：青年干警准备充分，对案件的研讨理解深入、观点明确、表述清晰，体现了我院青年干警较高的法律素养。案件研讨不仅仅是简单的案例分享，更是要在碰撞中产生思想火花，在研讨交流中凝聚共识，在学习研讨中提升办案水平，这次案例研讨取得了应有效果。</w:t>
      </w:r>
    </w:p>
    <w:p w:rsidR="00403E3B" w:rsidRDefault="00403E3B" w:rsidP="006F3A30">
      <w:pPr>
        <w:jc w:val="right"/>
      </w:pPr>
      <w:r w:rsidRPr="006F3A30">
        <w:rPr>
          <w:rFonts w:hint="eastAsia"/>
        </w:rPr>
        <w:t>南漳检察</w:t>
      </w:r>
      <w:r>
        <w:rPr>
          <w:rFonts w:hint="eastAsia"/>
        </w:rPr>
        <w:t>2021-7-31</w:t>
      </w:r>
    </w:p>
    <w:p w:rsidR="00403E3B" w:rsidRDefault="00403E3B" w:rsidP="00897D16">
      <w:pPr>
        <w:sectPr w:rsidR="00403E3B" w:rsidSect="00897D16">
          <w:type w:val="continuous"/>
          <w:pgSz w:w="11906" w:h="16838"/>
          <w:pgMar w:top="1644" w:right="1236" w:bottom="1418" w:left="1814" w:header="851" w:footer="907" w:gutter="0"/>
          <w:pgNumType w:start="1"/>
          <w:cols w:space="720"/>
          <w:docGrid w:type="lines" w:linePitch="341" w:charSpace="2373"/>
        </w:sectPr>
      </w:pPr>
    </w:p>
    <w:p w:rsidR="003159CD" w:rsidRDefault="003159CD"/>
    <w:sectPr w:rsidR="003159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3E3B"/>
    <w:rsid w:val="003159CD"/>
    <w:rsid w:val="00403E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3E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03E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923</Characters>
  <Application>Microsoft Office Word</Application>
  <DocSecurity>0</DocSecurity>
  <Lines>7</Lines>
  <Paragraphs>2</Paragraphs>
  <ScaleCrop>false</ScaleCrop>
  <Company>微软中国</Company>
  <LinksUpToDate>false</LinksUpToDate>
  <CharactersWithSpaces>1082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2022-07-01T07:10:00Z</dcterms:created>
</cp:coreProperties>
</file>