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E43" w:rsidRDefault="00315E43" w:rsidP="009827FD">
      <w:pPr>
        <w:pStyle w:val="1"/>
      </w:pPr>
      <w:r w:rsidRPr="009827FD">
        <w:rPr>
          <w:rFonts w:hint="eastAsia"/>
        </w:rPr>
        <w:t>推行九诊工作法</w:t>
      </w:r>
      <w:r w:rsidRPr="009827FD">
        <w:t xml:space="preserve"> 助力矛盾攻坚化解</w:t>
      </w:r>
      <w:r w:rsidRPr="009827FD">
        <w:t>——</w:t>
      </w:r>
      <w:r w:rsidRPr="009827FD">
        <w:t>乌拉特前旗信访工作实践经验材料</w:t>
      </w:r>
    </w:p>
    <w:p w:rsidR="00315E43" w:rsidRDefault="00315E43" w:rsidP="00315E43">
      <w:pPr>
        <w:ind w:firstLineChars="200" w:firstLine="420"/>
      </w:pPr>
      <w:r>
        <w:t>2021</w:t>
      </w:r>
      <w:r>
        <w:t>年，巴彦淖尔市乌拉特前旗信访局聚焦信访矛盾化解难点问题，探索实施</w:t>
      </w:r>
      <w:r>
        <w:t>“</w:t>
      </w:r>
      <w:r>
        <w:t>定时巡诊、网上分诊、预约就诊、接好门诊、应对急诊、主动出诊、联合会诊、定期复诊、全程督诊</w:t>
      </w:r>
      <w:r>
        <w:t>”</w:t>
      </w:r>
      <w:r>
        <w:t>为内容的</w:t>
      </w:r>
      <w:r>
        <w:t>“</w:t>
      </w:r>
      <w:r>
        <w:t>九诊</w:t>
      </w:r>
      <w:r>
        <w:t>”</w:t>
      </w:r>
      <w:r>
        <w:t>工作机制，让矛盾纠纷化解做到接待分流一站式受理、咨询交办一条龙服务、矛盾纠纷一揽子解决、督办回访一体化运作，最大限度推动信访问题及时化解，信访群众的满意度得到大幅提升。截至目前，乌拉特前旗群众信访总量同比下降</w:t>
      </w:r>
      <w:r>
        <w:t>32.1%</w:t>
      </w:r>
      <w:r>
        <w:t>，重复信访问题同比下降</w:t>
      </w:r>
      <w:r>
        <w:t>15.2%</w:t>
      </w:r>
      <w:r>
        <w:t>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定时巡诊，全面排查隐患。发挥综治维稳工作力量，形成连接贯通京、区、市、旗、苏木镇（农牧场）、街道社区（村社）六级信息预警网络，构建全要素的网格化“巡诊”工作队，通过每日走访入户早部署、晚研判，不断健全完善民情恳谈、信息汇集分析、矛盾排查调处机制，从源头上发现化解各类矛盾，把工作重点由事后解决转到事前排查化解上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网上分诊，依法分类交办。当事人通过来信、来电、网上投诉等方式提交诉求后，网信工作人员进行统一登记受理，根据诉求内容将案件依法分类交办至相关责任部门，实现当事人与案件承办人的直接对接。截至目前，网上受理信访案件</w:t>
      </w:r>
      <w:r>
        <w:t>219</w:t>
      </w:r>
      <w:r>
        <w:t>件，及时受理率为</w:t>
      </w:r>
      <w:r>
        <w:t>100%</w:t>
      </w:r>
      <w:r>
        <w:t>，按期办结率为</w:t>
      </w:r>
      <w:r>
        <w:t>99.75%</w:t>
      </w:r>
      <w:r>
        <w:t>，群众满意率为</w:t>
      </w:r>
      <w:r>
        <w:t>95.81%</w:t>
      </w:r>
      <w:r>
        <w:t>、整体参评率为</w:t>
      </w:r>
      <w:r>
        <w:t>97.91%</w:t>
      </w:r>
      <w:r>
        <w:t>，切实提升了网上信访工作服务群众水平。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预约就诊，实现因需选项。当事人与信访部门沟通对接，自主选择“云视讯”远程接访、党政干部一线接访、网上投诉、来信、来电等信访方式，信访部门负责推送精细的菜单式服务。例如，依托“云视讯”信息化手段，搭建了当事人、各级党政领导、相关单位负责人等同台进驻、联动化解的平台，各方利用远程接访的便捷方式，全程开展疏导化解工作。今年以来，通过网上信访、云视讯平台办理信访事项占总体访量比率达</w:t>
      </w:r>
      <w:r>
        <w:t>57%</w:t>
      </w:r>
      <w:r>
        <w:t>，既节约了当事人的信访成本，也提高了信访问题的化解效率。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接好门诊，提供暖心服务。建立化解社会矛盾纠纷的“门诊”工作机制，接受群众上门来访和电话求助，对问题进行现场“把脉”，提高群众满意度，减少社会矛盾。同时，严格落实值班接访制度，由党政班子成员轮流值班，认真接待上访群众，妥善解决群众反映的困难和问题，与群众零距离接触，真正让来访群众感受到尊重和温暖。截至目前，党政领导干部</w:t>
      </w:r>
      <w:r>
        <w:t>150</w:t>
      </w:r>
      <w:r>
        <w:t>人次接待和走访群众</w:t>
      </w:r>
      <w:r>
        <w:t>359</w:t>
      </w:r>
      <w:r>
        <w:t>人次，已解决各类社会矛盾和信访问题</w:t>
      </w:r>
      <w:r>
        <w:t>25</w:t>
      </w:r>
      <w:r>
        <w:t>件。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应对急诊，妥善快速处置。高度重视群众工作的复杂性、不确定性，及时成立了突发事件应急处置工作领导小组，第一时间启动应急预案，快速行动，联合处置，确保问题的快速、圆满解决。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主动出诊，实地化解纠纷。对来访群众反映的问题，当面不能解决的，要求各接访人员下沉到村社、嘎查，真正深入群众中去，搞好调查研究，摸清来龙去脉，掌握真实情况，为公正的协调处理问题提供详尽、真实的依据。必要时现场邀请有关部门领导召开座谈会，就老百姓关心的的问题面对面进行现场解答，做好释疑解惑、政策宣传工作。党政领导变过去“坐诊”式等访为主动式出诊，先后下访</w:t>
      </w:r>
      <w:r>
        <w:t>97</w:t>
      </w:r>
      <w:r>
        <w:t>人次，接待和走访群众</w:t>
      </w:r>
      <w:r>
        <w:t>192</w:t>
      </w:r>
      <w:r>
        <w:t>人次，解决社会矛盾和信访问题</w:t>
      </w:r>
      <w:r>
        <w:t>36</w:t>
      </w:r>
      <w:r>
        <w:t>件，扎实推动解决了群众的操心事烦心事揪心事。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联合会诊，提供组团服务。对一时难以解决的复杂问题，充分发挥好社会矛盾纠纷多元化解中心的“专家库”的作用，联合“把脉会诊”为纠纷化解提供法律、政策和专业支持。对于情况复杂、涉及部门较多、处理难度较大的问题，推动包案领导召集相关部门开展旗联席会议专题研究，明确攻坚化解措施，并督促部门协作配合，主动担当，以信访联席会议纪要的形式固化责任，切实推动“事要解决”工作。今年以来，通过旗联席会议先后研究解决了</w:t>
      </w:r>
      <w:r>
        <w:t>7</w:t>
      </w:r>
      <w:r>
        <w:t>件</w:t>
      </w:r>
      <w:r>
        <w:t>“</w:t>
      </w:r>
      <w:r>
        <w:t>钉子案、骨头案</w:t>
      </w:r>
      <w:r>
        <w:t>”</w:t>
      </w:r>
      <w:r>
        <w:t>，化解自治区省级领导同志包案重点信访事项</w:t>
      </w:r>
      <w:r>
        <w:t>2</w:t>
      </w:r>
      <w:r>
        <w:t>件。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定期复诊，避免倒流反弹。针对已化解、已处置的矛盾定期召开信访例会，要求负责同志及时上门“复诊”或电话回访，对群众评价不满意事项逐一核查原因、厘清责任、严肃整改，确保矛盾纠纷“及时清”，避免出现重复信访问题，做好成果巩固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全程督诊，严格督办落实。坚持把信访案件督办作为推进信访工作的有力抓手，对受理的信访案件，信访部门统一建立台账，逐案确定责任领导、责任单位、办理时限和稳控措施，采取提醒督办、电话督办、书面督办、实地督办的办法，通报进展，反馈结果，问责部门，逐个销号，切实做到信访案件事事有结果，件件有着落。截至目前，中联办交办乌拉特前旗重复信访事项</w:t>
      </w:r>
      <w:r>
        <w:t>39</w:t>
      </w:r>
      <w:r>
        <w:t>件</w:t>
      </w:r>
      <w:r>
        <w:t>,</w:t>
      </w:r>
      <w:r>
        <w:t>成功化解</w:t>
      </w:r>
      <w:r>
        <w:t>35</w:t>
      </w:r>
      <w:r>
        <w:t>件，化解率为</w:t>
      </w:r>
      <w:r>
        <w:t>89.7%</w:t>
      </w:r>
      <w:r>
        <w:t>，一批多年积累遗留的信访积案得到切实解决。</w:t>
      </w:r>
    </w:p>
    <w:p w:rsidR="00315E43" w:rsidRDefault="00315E43" w:rsidP="00315E43">
      <w:pPr>
        <w:ind w:firstLineChars="200" w:firstLine="420"/>
      </w:pPr>
      <w:r>
        <w:rPr>
          <w:rFonts w:hint="eastAsia"/>
        </w:rPr>
        <w:t>“九诊”工作法做到了每个案件有平台受理、有人员调处、有专家“把脉会诊”，有社会力量协同配合、有智能化跟踪督办，促使每件矛盾纠纷都能就地就近、及时有效化解，使矛盾纠纷多元化解工作更加规范化、法治化、社会化、专业化、智能化，努力搭建党和政府联系群众的直通车，实现了矛盾纠纷的有效化解，促进了社会和谐稳定。</w:t>
      </w:r>
    </w:p>
    <w:p w:rsidR="00315E43" w:rsidRDefault="00315E43" w:rsidP="009827FD">
      <w:pPr>
        <w:jc w:val="right"/>
      </w:pPr>
      <w:r w:rsidRPr="009827FD">
        <w:rPr>
          <w:rFonts w:hint="eastAsia"/>
        </w:rPr>
        <w:t>正北方网</w:t>
      </w:r>
      <w:r>
        <w:rPr>
          <w:rFonts w:hint="eastAsia"/>
        </w:rPr>
        <w:t>2021-8-4</w:t>
      </w:r>
    </w:p>
    <w:p w:rsidR="00315E43" w:rsidRDefault="00315E43" w:rsidP="00B70E93">
      <w:pPr>
        <w:sectPr w:rsidR="00315E43" w:rsidSect="00B70E9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042F" w:rsidRDefault="0023042F"/>
    <w:sectPr w:rsidR="002304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5E43"/>
    <w:rsid w:val="0023042F"/>
    <w:rsid w:val="00315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15E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15E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1733</Characters>
  <Application>Microsoft Office Word</Application>
  <DocSecurity>0</DocSecurity>
  <Lines>14</Lines>
  <Paragraphs>4</Paragraphs>
  <ScaleCrop>false</ScaleCrop>
  <Company>微软中国</Company>
  <LinksUpToDate>false</LinksUpToDate>
  <CharactersWithSpaces>2032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2022-07-01T08:25:00Z</dcterms:created>
</cp:coreProperties>
</file>