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5C" w:rsidRPr="008C5C01" w:rsidRDefault="00A11B5C" w:rsidP="008C5C01">
      <w:pPr>
        <w:pStyle w:val="1"/>
        <w:spacing w:line="242" w:lineRule="auto"/>
        <w:rPr>
          <w:rFonts w:hint="eastAsia"/>
        </w:rPr>
      </w:pPr>
      <w:r w:rsidRPr="008C5C01">
        <w:rPr>
          <w:rFonts w:hint="eastAsia"/>
        </w:rPr>
        <w:t>福建马尾检察活用“枫桥经验”全力化解社会矛盾</w:t>
      </w:r>
    </w:p>
    <w:p w:rsidR="00A11B5C" w:rsidRDefault="00A11B5C" w:rsidP="00A11B5C">
      <w:pPr>
        <w:spacing w:line="242" w:lineRule="auto"/>
        <w:ind w:firstLineChars="200" w:firstLine="420"/>
      </w:pPr>
      <w:r>
        <w:rPr>
          <w:rFonts w:hint="eastAsia"/>
        </w:rPr>
        <w:t>近年来，福建省福州市马尾区人民检察院注重运用“枫桥经验”化解社会矛盾，强化通过办案最大限度化解矛盾的司法理念，加强检调对接机制建设，全面落实“群众来信件件有回复”制度和检察长接待日制度，深化国家司法救助，积极打造预防和减少社会矛盾的检察工作品牌，在司法实践中取得良好效果。</w:t>
      </w:r>
    </w:p>
    <w:p w:rsidR="00A11B5C" w:rsidRDefault="00A11B5C" w:rsidP="00A11B5C">
      <w:pPr>
        <w:spacing w:line="242" w:lineRule="auto"/>
        <w:ind w:firstLineChars="200" w:firstLine="420"/>
      </w:pPr>
      <w:r>
        <w:rPr>
          <w:rFonts w:hint="eastAsia"/>
        </w:rPr>
        <w:t>据了解，马尾检察充分运用“矛盾数据分析”和“博弈分析”法，详细做好矛盾焦点分析研判和到现场调查工作，把握争议双方的“脉搏”，不断提升矛盾纠纷处理化解率。规范办理群众来信来访案件，悉心听取来访群众的诉求，加强释法说理，做好首办环节矛盾纠纷化解。</w:t>
      </w:r>
      <w:r>
        <w:t xml:space="preserve"> 2019</w:t>
      </w:r>
      <w:r>
        <w:t>年以来，共受理控告申诉案件</w:t>
      </w:r>
      <w:r>
        <w:t>61</w:t>
      </w:r>
      <w:r>
        <w:t>件，信访件</w:t>
      </w:r>
      <w:r>
        <w:t>7</w:t>
      </w:r>
      <w:r>
        <w:t>日内程序性答复率</w:t>
      </w:r>
      <w:r>
        <w:t>100%</w:t>
      </w:r>
      <w:r>
        <w:t>，落实</w:t>
      </w:r>
      <w:r>
        <w:t>“</w:t>
      </w:r>
      <w:r>
        <w:t>群众来信件件有回复</w:t>
      </w:r>
      <w:r>
        <w:t>”</w:t>
      </w:r>
      <w:r>
        <w:t>，对群众信访事项马上办、简易办、一次办，依法及时就地解决群众诉求，促进案结事了、维护群众利益、维护和谐稳定。</w:t>
      </w:r>
    </w:p>
    <w:p w:rsidR="00A11B5C" w:rsidRDefault="00A11B5C" w:rsidP="00A11B5C">
      <w:pPr>
        <w:spacing w:line="242" w:lineRule="auto"/>
        <w:ind w:firstLineChars="200" w:firstLine="420"/>
      </w:pPr>
      <w:r>
        <w:rPr>
          <w:rFonts w:hint="eastAsia"/>
        </w:rPr>
        <w:t>同时，马尾检察坚持创新和发展“枫桥经验”，与区司法局建立检调对接工作机制，根据《马尾区人民检察院、马尾区司法局检调对接工作办法（试行）》，将符合检调对接条件的案件及时移送人民调解中心进行调解，维护当事人合法权益、化解彼此之间的矛盾。</w:t>
      </w:r>
      <w:r>
        <w:t>2019</w:t>
      </w:r>
      <w:r>
        <w:t>年以来，侦查监督、公诉、民事行政检察等部门在办理轻微刑事案件、民事申诉案件及涉检信访案件过程中，将执法办案与化解社会矛盾相结合，依托人民调解组织等各类矛盾纠纷调处工作平台，互相配合，各司其职，共同促使当事人就案件中的民事责任和解息诉，有效化解社会矛盾，促进社会和谐稳定的工</w:t>
      </w:r>
      <w:r>
        <w:rPr>
          <w:rFonts w:hint="eastAsia"/>
        </w:rPr>
        <w:t>作机制。到目前为止，马尾检察已办理</w:t>
      </w:r>
      <w:r>
        <w:t>4</w:t>
      </w:r>
      <w:r>
        <w:t>件检调对接，调解成功率为</w:t>
      </w:r>
      <w:r>
        <w:t>100%</w:t>
      </w:r>
      <w:r>
        <w:t>。依托区调解中心调解后，已促成双方当事人和解达成赔偿协议，调解协议共达成赔偿金额</w:t>
      </w:r>
      <w:r>
        <w:t>13</w:t>
      </w:r>
      <w:r>
        <w:t>万元人民币，同时犯罪嫌疑人均得到被害人的谅解，实现通过办案最大限度化解矛盾的目的。</w:t>
      </w:r>
    </w:p>
    <w:p w:rsidR="00A11B5C" w:rsidRDefault="00A11B5C" w:rsidP="00A11B5C">
      <w:pPr>
        <w:spacing w:line="242" w:lineRule="auto"/>
        <w:ind w:firstLineChars="200" w:firstLine="420"/>
        <w:rPr>
          <w:rFonts w:hint="eastAsia"/>
        </w:rPr>
      </w:pPr>
      <w:r>
        <w:rPr>
          <w:rFonts w:hint="eastAsia"/>
        </w:rPr>
        <w:t>此外，马尾检察还深化司法救助机制，帮助刑事被害人解决燃眉之急，推动司法救助工作融入脱贫攻坚工作大局。强化救助意识，从被动依靠当事人申请转变为主动依职权发现救助线索，对发现符合救助条件的当事人，主动告知救助权利，确保符合救助条件的救助对象都能及时得到救助，帮助申请人摆脱急迫的生活困境，有效化解社会矛盾。</w:t>
      </w:r>
    </w:p>
    <w:p w:rsidR="00A11B5C" w:rsidRPr="008C5C01" w:rsidRDefault="00A11B5C" w:rsidP="00A11B5C">
      <w:pPr>
        <w:spacing w:line="242" w:lineRule="auto"/>
        <w:ind w:firstLineChars="200" w:firstLine="420"/>
        <w:jc w:val="right"/>
        <w:rPr>
          <w:rFonts w:hint="eastAsia"/>
        </w:rPr>
      </w:pPr>
      <w:r w:rsidRPr="008C5C01">
        <w:rPr>
          <w:rFonts w:hint="eastAsia"/>
        </w:rPr>
        <w:t>法治日报</w:t>
      </w:r>
      <w:smartTag w:uri="urn:schemas-microsoft-com:office:smarttags" w:element="chsdate">
        <w:smartTagPr>
          <w:attr w:name="Year" w:val="2020"/>
          <w:attr w:name="Month" w:val="8"/>
          <w:attr w:name="Day" w:val="13"/>
          <w:attr w:name="IsLunarDate" w:val="False"/>
          <w:attr w:name="IsROCDate" w:val="False"/>
        </w:smartTagPr>
        <w:r>
          <w:rPr>
            <w:rFonts w:hint="eastAsia"/>
          </w:rPr>
          <w:t>2020-8-13</w:t>
        </w:r>
      </w:smartTag>
    </w:p>
    <w:p w:rsidR="00A11B5C" w:rsidRDefault="00A11B5C" w:rsidP="0008074A">
      <w:pPr>
        <w:sectPr w:rsidR="00A11B5C" w:rsidSect="0008074A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D64AA" w:rsidRDefault="008D64AA"/>
    <w:sectPr w:rsidR="008D6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1B5C"/>
    <w:rsid w:val="008D64AA"/>
    <w:rsid w:val="00A1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11B5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11B5C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A11B5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微软中国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2022-06-22T07:00:00Z</dcterms:created>
</cp:coreProperties>
</file>