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4050" w:rsidRDefault="00FC4050" w:rsidP="00AB2753">
      <w:pPr>
        <w:pStyle w:val="1"/>
      </w:pPr>
      <w:r w:rsidRPr="00AB2753">
        <w:rPr>
          <w:rFonts w:hint="eastAsia"/>
        </w:rPr>
        <w:t>蒙阴县信访局：听证评议“金钥匙”</w:t>
      </w:r>
      <w:r w:rsidRPr="00AB2753">
        <w:t xml:space="preserve"> 解锁信访大难题</w:t>
      </w:r>
    </w:p>
    <w:p w:rsidR="00FC4050" w:rsidRDefault="00FC4050" w:rsidP="00FC4050">
      <w:pPr>
        <w:ind w:firstLineChars="200" w:firstLine="420"/>
      </w:pPr>
      <w:r>
        <w:rPr>
          <w:rFonts w:hint="eastAsia"/>
        </w:rPr>
        <w:t>“下面请申请人陈述反映的问题和事项，并提供相关证据。”随着主持人的郑重宣布，蒙阴县古城佳苑回迁业主信访事项听证会正式开始。此次听证会就古城佳苑回迁业主反映回迁房主房、储藏室公摊面积过大，车位大小不达标，要求相关单位给予补偿或者整改这一信访事项进行听证。县住建局、县规划编制中心、第三方测绘公司等单位相关负责人，以及开发商、听证员、听证申请人等</w:t>
      </w:r>
      <w:r>
        <w:t>20</w:t>
      </w:r>
      <w:r>
        <w:t>余人参加了听证评议会。这是蒙阴县信访局用听证这把金钥匙解锁信访当事人心结的一个缩影。</w:t>
      </w:r>
    </w:p>
    <w:p w:rsidR="00FC4050" w:rsidRDefault="00FC4050" w:rsidP="00FC4050">
      <w:pPr>
        <w:ind w:firstLineChars="200" w:firstLine="420"/>
      </w:pPr>
      <w:r>
        <w:rPr>
          <w:rFonts w:hint="eastAsia"/>
        </w:rPr>
        <w:t>为化解信访积案、破解信访难题，蒙阴县信访局探索推行公开听证评议，通过“信访人现场陈述诉求、责任单位当面答辩、双方质证辩论、听证团公开评论、形成听证结论”的“五步听证工作法”，以“当面锣、对面鼓”的听证会形式，既给信访人提供了一个充分陈述诉求、发表观点的平台，又给了他们一个明白的答复和实在的结果，更保证了听证结果的公开、公平、公正、公信。</w:t>
      </w:r>
    </w:p>
    <w:p w:rsidR="00FC4050" w:rsidRDefault="00FC4050" w:rsidP="00FC4050">
      <w:pPr>
        <w:ind w:firstLineChars="200" w:firstLine="420"/>
      </w:pPr>
      <w:r>
        <w:rPr>
          <w:rFonts w:hint="eastAsia"/>
        </w:rPr>
        <w:t>搭建对话平台，听民之所愿，证法之所依。信访听证评议强化涉事各方的沟通互动，在多方参与、公开公正基础上搭建对话平台，把问题摆到桌面上讨论，根据信访人利益诉求，广泛听取各方意见，用事实、证据、政策、法律说话，事实越讲越清，道理越辩越明，给当事人一个明白，也让信访事项在辩证中得到客观公正解决。信访事项听证会参加人员除责任部门和信访人外，还包括由人大代表、政协委员、法律工作者以及在相关领域有专业特长的人员组成的听证员团队。在听证评议过程中，各方充分表达意见，通过陈述、举证、质证、辩论、评议等方式，查明事实、厘清责任，形成结论。信访听证评议在摆事实、讲道理、相互辩论的过程中，让信访人充分行使表达权、知情权、参与权和监督权，使信访问题的处理更加公开透明，有助于找准解决问题的突破口，让信访人认同处理结果，从根源上消除矛盾纠纷。</w:t>
      </w:r>
    </w:p>
    <w:p w:rsidR="00FC4050" w:rsidRDefault="00FC4050" w:rsidP="00FC4050">
      <w:pPr>
        <w:ind w:firstLineChars="200" w:firstLine="420"/>
      </w:pPr>
      <w:r>
        <w:rPr>
          <w:rFonts w:hint="eastAsia"/>
        </w:rPr>
        <w:t>明确目标，严格把关，提高信访听证质量。蒙阴县信访局对信访听证、评议制度进行积极探索，结合自身实际，围绕“公开透明、公正合理、查明事实、分清责任”的目标，总结出了严把“六关”的实践经验。一是严把适用对象关。信访听证评议适用于案情复杂、涉及政策性较强、信访答复意见与信访人诉求差距较大甚至相悖的案件。二是严把会前准备关。对每一起需要通过公开听证解决的问题都慎重对待，认真分析研究案情，收集好相关材料，做好听证会筹备和听证员选择等会前准备工作。三是严把听证员选择关。多领域吸纳人才，组建过硬听证员库，充实听证力量</w:t>
      </w:r>
      <w:r>
        <w:t>,</w:t>
      </w:r>
      <w:r>
        <w:rPr>
          <w:rFonts w:hint="eastAsia"/>
        </w:rPr>
        <w:t>确保听证员专业广泛、结构合理。四是严把听证会程序关。严格听证程序，针对每项程序都作了具体的规定，防止了信访人在某一程序纠缠拖延，确保会议顺利进行。五是严把听证结论标准关。要求在商定听证评议结论时，坚持以政策为依据，以维护群众合法权益为导向，科学合理地形成听证结论。六是严把结论跟踪督办关。实施信访听证后，及时对结论的落实情况进行跟踪监督，确保听证评议结论落实到位，信访问题处理到位、不留隐患。</w:t>
      </w:r>
    </w:p>
    <w:p w:rsidR="00FC4050" w:rsidRDefault="00FC4050" w:rsidP="00FC4050">
      <w:pPr>
        <w:ind w:firstLineChars="200" w:firstLine="420"/>
      </w:pPr>
      <w:r>
        <w:rPr>
          <w:rFonts w:hint="eastAsia"/>
        </w:rPr>
        <w:t>完善听证程序，从源头规范信访环节。蒙阴县信访局采取用“普通程序”代替“简易程序”，用复杂步骤代替简易环节的“笨”做法，不断完善信访听证评议程序各环节要素。要求对进入听证评议的信访事项做到事前会审研判，通过召集相关单位联合会审，既能更深入的了解事实，又能明确信访事项适用的政策依据是否合法适当，也利于听证方案的优化细致。听证过程做到完整规范、要素齐全，周密制定应急预案，全程强化程序导控，主持人积极引导，组织听证各方围绕矛盾焦点问题广泛发表意见，使信访人从不同角度对听证事项逐步深入理解。听证程序的规范，杜绝出现听证环节“缺这少那”、听证程序不完备、要件不健全、结论无依据等问题发生。</w:t>
      </w:r>
    </w:p>
    <w:p w:rsidR="00FC4050" w:rsidRDefault="00FC4050" w:rsidP="00FC4050">
      <w:pPr>
        <w:ind w:firstLineChars="200" w:firstLine="420"/>
      </w:pPr>
      <w:r>
        <w:rPr>
          <w:rFonts w:hint="eastAsia"/>
        </w:rPr>
        <w:t>通过扎实开展信访听证评议工作，由社会力量参与评判信访事项的处理是否依法依规，可给信访人打开心结，促使他们主动放弃不合理诉求，有利于社会的和谐稳定。蒙阴县信访局通过信访公开听证让案件化解更“阳光”，维护了信访工作秩序，同时，通过发动社会力量参与调处信访问题，有效提升了依法依规处理信访问题水平。</w:t>
      </w:r>
    </w:p>
    <w:p w:rsidR="00FC4050" w:rsidRDefault="00FC4050" w:rsidP="00AB2753">
      <w:pPr>
        <w:ind w:firstLine="420"/>
        <w:jc w:val="right"/>
      </w:pPr>
      <w:r w:rsidRPr="00AB2753">
        <w:rPr>
          <w:rFonts w:hint="eastAsia"/>
        </w:rPr>
        <w:t>蒙阴县信访局</w:t>
      </w:r>
      <w:r>
        <w:rPr>
          <w:rFonts w:hint="eastAsia"/>
        </w:rPr>
        <w:t>2021-11-11</w:t>
      </w:r>
    </w:p>
    <w:p w:rsidR="00FC4050" w:rsidRDefault="00FC4050" w:rsidP="00DD38AC">
      <w:pPr>
        <w:sectPr w:rsidR="00FC4050" w:rsidSect="00DD38AC">
          <w:type w:val="continuous"/>
          <w:pgSz w:w="11906" w:h="16838"/>
          <w:pgMar w:top="1644" w:right="1236" w:bottom="1418" w:left="1814" w:header="851" w:footer="907" w:gutter="0"/>
          <w:pgNumType w:start="1"/>
          <w:cols w:space="720"/>
          <w:docGrid w:type="lines" w:linePitch="341" w:charSpace="2373"/>
        </w:sectPr>
      </w:pPr>
    </w:p>
    <w:p w:rsidR="00214BD8" w:rsidRDefault="00214BD8"/>
    <w:sectPr w:rsidR="00214BD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C4050"/>
    <w:rsid w:val="00214BD8"/>
    <w:rsid w:val="00FC405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C405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C405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251</Words>
  <Characters>1431</Characters>
  <Application>Microsoft Office Word</Application>
  <DocSecurity>0</DocSecurity>
  <Lines>11</Lines>
  <Paragraphs>3</Paragraphs>
  <ScaleCrop>false</ScaleCrop>
  <Company>微软中国</Company>
  <LinksUpToDate>false</LinksUpToDate>
  <CharactersWithSpaces>1679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2022-07-01T09:09:00Z</dcterms:created>
</cp:coreProperties>
</file>