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C47" w:rsidRDefault="00EB7C47" w:rsidP="00805C20">
      <w:pPr>
        <w:pStyle w:val="1"/>
      </w:pPr>
      <w:r>
        <w:rPr>
          <w:rFonts w:hint="eastAsia"/>
        </w:rPr>
        <w:t>《菏泽市牡丹区人民政府关于印发菏泽市牡丹区“十四五”妇女发展规划和菏泽市牡丹区“十四五”儿童发展规划的通知》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（一）规划编制情况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《菏泽市牡丹区“十四五”妇女发展规划》《菏泽市牡丹区“十四五”儿童发展规划》编制始终坚持规划体现引领性、衔接性、时代性的原则，全力做好需求调查、组织部署、研究编制和项目保障等环节。规划编制做好与全国两纲、市级规划、区级规划以及平级规划的充分衔接，形成了《菏泽市牡丹区“十四五”妇女发展规划》《菏泽市牡丹区“十四五”儿童发展规划》。确保出台的规划既汇集民智、体现民意，又凸显科学性、前瞻性，以高水平的规划推动妇女儿童事业高质量发展。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（二）规划主要内容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第一是前言部分。主要阐述实施规划取得的成效、存在的问题以及制定规划的依据和必要性。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第二是总体目标部分。着重强调了实施“男女平等基本国策”、坚持“儿童优先”原则，促进妇女儿童与经济社会同步发展、男女和谐发展、妇女儿童全面发展，并明确了“十四五”妇女儿童发展的总任务。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第三是发展领域、主要目标和策略措施部分。这是“两个规划”的主体部分。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妇女规划设置了八个发展领域，即：</w:t>
      </w:r>
      <w:r>
        <w:t xml:space="preserve"> </w:t>
      </w:r>
      <w:r>
        <w:t>妇女与健康、妇女与教育、妇女与经济、妇女参与决策和管理、妇女与社会保障、妇女与法律、妇女与家庭建设、妇女与环境，提出了</w:t>
      </w:r>
      <w:r>
        <w:t>78</w:t>
      </w:r>
      <w:r>
        <w:t>项主要目标，</w:t>
      </w:r>
      <w:r>
        <w:t>93</w:t>
      </w:r>
      <w:r>
        <w:t>项策略与措施。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儿童规划设置七个发展领域，即：</w:t>
      </w:r>
      <w:r>
        <w:t xml:space="preserve"> </w:t>
      </w:r>
      <w:r>
        <w:t>儿童与健康、儿童与安全、儿童与教育、儿童与福利、儿童与法律保护、儿童与家庭、儿童与环境，提出了</w:t>
      </w:r>
      <w:r>
        <w:t>61</w:t>
      </w:r>
      <w:r>
        <w:t>项主要目标，</w:t>
      </w:r>
      <w:r>
        <w:t>79</w:t>
      </w:r>
      <w:r>
        <w:t>项策略与措施。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第四是组织实施部分。主要阐述保障“两个规划”推进实施的工作机制，强调区妇儿工委及办公室具体负责规划实施的组织、协调、指导和检查，区妇儿工委成员单位承担落实规划中相应的目标任务。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第五是监测评估部分。提出了强化评估考核的具体措施，确保规划目标任务如期实现。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（三）惠民举措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（</w:t>
      </w:r>
      <w:r>
        <w:t>1</w:t>
      </w:r>
      <w:r>
        <w:t>）加大卫生健康服务力度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“十四五”期间，将进一步加强妇女全生命周期卫生健康服务，推广婚前医学检查、婚姻登记、生育指导“一站式”服务，加大对女性卫生用品的质量监管。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（</w:t>
      </w:r>
      <w:r>
        <w:t>2</w:t>
      </w:r>
      <w:r>
        <w:t>）</w:t>
      </w:r>
      <w:r>
        <w:t xml:space="preserve"> </w:t>
      </w:r>
      <w:r>
        <w:t>加强家庭建设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新增了“妇女与家庭建设”“儿童与家庭”两个领域，在制定实施相关法律法规和公共政策中引入家庭视角，探索建立完善生育支持、儿童养育教育、促进工作家庭平衡等税收和福利政策，降低家庭生育养育负担。探索建立父母育儿假和家庭育儿津贴制度。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（</w:t>
      </w:r>
      <w:r>
        <w:t>3</w:t>
      </w:r>
      <w:r>
        <w:t>）创建儿童友好城市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坚持</w:t>
      </w:r>
      <w:r>
        <w:t>1</w:t>
      </w:r>
      <w:r>
        <w:t>米高度看城市，将儿童需求充分融入城市规划，突出党建引领，赋能乡村振兴，建立健全儿童保护联动机制，全行政区域、各行业领域系统性建设理念友好、政策友好、环境友好、人文友好、服务友好的儿童友好城市。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（</w:t>
      </w:r>
      <w:r>
        <w:t>4</w:t>
      </w:r>
      <w:r>
        <w:t>）</w:t>
      </w:r>
      <w:r>
        <w:t xml:space="preserve"> </w:t>
      </w:r>
      <w:r>
        <w:t>全面推进性别平等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加强法规政策性别平等评估工作，建立健全政策性别平等评估机制。促进性别平等教育融于学校教学内容、校园文化和社会实践活动。加强师资培训，建设性别平等师资队伍。探索构建学校教育、家庭教育和社会教育相结合的性别平等教育模式。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（</w:t>
      </w:r>
      <w:r>
        <w:t>5</w:t>
      </w:r>
      <w:r>
        <w:t>）多元化促进婴幼儿照护服务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增加优质普惠托育服务供给，探索托幼一体化、社区托育点、家庭互助式托育等服务模式，支持有条件的用人单位为职工提供托育托管服务，在全面三孩政策下减少育儿压力对女性职业发展的影响。</w:t>
      </w:r>
    </w:p>
    <w:p w:rsidR="00EB7C47" w:rsidRDefault="00EB7C47" w:rsidP="00EB7C47">
      <w:pPr>
        <w:ind w:firstLineChars="200" w:firstLine="420"/>
      </w:pPr>
      <w:r>
        <w:rPr>
          <w:rFonts w:hint="eastAsia"/>
        </w:rPr>
        <w:t>文件原文：菏区政发〔</w:t>
      </w:r>
      <w:r>
        <w:t>2022</w:t>
      </w:r>
      <w:r>
        <w:t>〕</w:t>
      </w:r>
      <w:r>
        <w:t>3</w:t>
      </w:r>
      <w:r>
        <w:t>号菏泽市牡丹区人民政府关于印发菏泽市牡丹区</w:t>
      </w:r>
      <w:r>
        <w:t>“</w:t>
      </w:r>
      <w:r>
        <w:t>十四五</w:t>
      </w:r>
      <w:r>
        <w:t>”</w:t>
      </w:r>
      <w:r>
        <w:t>妇女发展规划和菏泽市牡丹区</w:t>
      </w:r>
      <w:r>
        <w:t>“</w:t>
      </w:r>
      <w:r>
        <w:t>十四五</w:t>
      </w:r>
      <w:r>
        <w:t>”</w:t>
      </w:r>
      <w:r>
        <w:t>儿童发展规划的通知</w:t>
      </w:r>
    </w:p>
    <w:p w:rsidR="00EB7C47" w:rsidRDefault="00EB7C47" w:rsidP="00EB7C47">
      <w:pPr>
        <w:ind w:firstLineChars="200" w:firstLine="420"/>
        <w:jc w:val="right"/>
      </w:pPr>
      <w:r w:rsidRPr="00805C20">
        <w:rPr>
          <w:rFonts w:hint="eastAsia"/>
        </w:rPr>
        <w:t>牡丹区妇联</w:t>
      </w:r>
      <w:r w:rsidRPr="00805C20">
        <w:t>2022-05-10</w:t>
      </w:r>
    </w:p>
    <w:p w:rsidR="00EB7C47" w:rsidRDefault="00EB7C47" w:rsidP="00C26778">
      <w:pPr>
        <w:rPr>
          <w:shd w:val="clear" w:color="auto" w:fill="FFFFFF"/>
        </w:rPr>
        <w:sectPr w:rsidR="00EB7C47" w:rsidSect="00C2677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653E0" w:rsidRDefault="008653E0"/>
    <w:sectPr w:rsidR="008653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B7C47"/>
    <w:rsid w:val="008653E0"/>
    <w:rsid w:val="00EB7C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B7C4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B7C4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1197</Characters>
  <Application>Microsoft Office Word</Application>
  <DocSecurity>0</DocSecurity>
  <Lines>9</Lines>
  <Paragraphs>2</Paragraphs>
  <ScaleCrop>false</ScaleCrop>
  <Company>Sky123.Org</Company>
  <LinksUpToDate>false</LinksUpToDate>
  <CharactersWithSpaces>1404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2022-07-28T08:53:00Z</dcterms:created>
</cp:coreProperties>
</file>