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074A" w:rsidRDefault="007D074A" w:rsidP="00333FC6">
      <w:pPr>
        <w:pStyle w:val="1"/>
        <w:rPr>
          <w:rFonts w:hint="eastAsia"/>
        </w:rPr>
      </w:pPr>
      <w:r>
        <w:rPr>
          <w:rFonts w:hint="eastAsia"/>
        </w:rPr>
        <w:t>新模式摸索，四大家鱼塘套养饲料鳜鱼</w:t>
      </w:r>
    </w:p>
    <w:p w:rsidR="007D074A" w:rsidRDefault="007D074A" w:rsidP="007D074A">
      <w:pPr>
        <w:ind w:firstLineChars="200" w:firstLine="420"/>
      </w:pPr>
      <w:r>
        <w:t>2019</w:t>
      </w:r>
      <w:r>
        <w:t>年，水产行业</w:t>
      </w:r>
      <w:r>
        <w:t>90%</w:t>
      </w:r>
      <w:r>
        <w:t>的养殖品种跌破成本价，到处都是哀鸿遍野，不知道养什么好。可以说近</w:t>
      </w:r>
      <w:r>
        <w:t>10</w:t>
      </w:r>
      <w:r>
        <w:t>年都没有如此艰难，大环境是食品安全，环保风暴下国家推动供给侧改革，整个经济形势不确定性因素非常多，实体经济出现严重的开工不足。</w:t>
      </w:r>
    </w:p>
    <w:p w:rsidR="007D074A" w:rsidRDefault="007D074A" w:rsidP="007D074A">
      <w:pPr>
        <w:ind w:firstLineChars="200" w:firstLine="420"/>
      </w:pPr>
      <w:r>
        <w:t>国际经济放缓，国内经济也不例外，居民消费能力与消费习惯发生了较大变化，都捂紧了口袋，从而带来了农业水产行业的寒冬。</w:t>
      </w:r>
      <w:r>
        <w:t>2019</w:t>
      </w:r>
      <w:r>
        <w:t>年，</w:t>
      </w:r>
      <w:r>
        <w:t xml:space="preserve"> </w:t>
      </w:r>
      <w:r>
        <w:t>几乎所有水产品全线下跌，整个淡水养殖也一片迷茫，不知道养什么好。很多人都在思考一个问题，养殖业将何去何从？</w:t>
      </w:r>
    </w:p>
    <w:p w:rsidR="007D074A" w:rsidRDefault="007D074A" w:rsidP="007D074A">
      <w:pPr>
        <w:ind w:firstLineChars="200" w:firstLine="420"/>
      </w:pPr>
      <w:r>
        <w:t>新模式摸索</w:t>
      </w:r>
    </w:p>
    <w:p w:rsidR="007D074A" w:rsidRDefault="007D074A" w:rsidP="007D074A">
      <w:pPr>
        <w:ind w:firstLineChars="200" w:firstLine="420"/>
      </w:pPr>
      <w:r>
        <w:t>四大家鱼塘套养饲料鳜鱼</w:t>
      </w:r>
    </w:p>
    <w:p w:rsidR="007D074A" w:rsidRDefault="007D074A" w:rsidP="007D074A">
      <w:pPr>
        <w:ind w:firstLineChars="200" w:firstLine="420"/>
      </w:pPr>
      <w:r>
        <w:t>某饲料集团董事长在年度大会上讲到名特优品种替代普通鱼的趋势不可逆转，未来加州鲈、桂花鱼将是中国水产养殖的大单品。这也预示着水产养殖也向中高档品种转变。</w:t>
      </w:r>
    </w:p>
    <w:p w:rsidR="007D074A" w:rsidRDefault="007D074A" w:rsidP="007D074A">
      <w:pPr>
        <w:ind w:firstLineChars="200" w:firstLine="420"/>
      </w:pPr>
      <w:r>
        <w:t>参考：四大家鱼塘套养鳜鱼的养殖模式。通过在家鱼塘架设网箱，箱内养殖饲料鳜鱼，箱外养殖鲫鱼、大头、草鱼等常规的四大家鱼的模式，提高池塘的产值。正常普通鱼塘产量</w:t>
      </w:r>
      <w:r>
        <w:t>3000~4000</w:t>
      </w:r>
      <w:r>
        <w:t>斤每亩，产值在</w:t>
      </w:r>
      <w:r>
        <w:t>2</w:t>
      </w:r>
      <w:r>
        <w:t>万每亩。通过这个方法，每亩可以增加</w:t>
      </w:r>
      <w:r>
        <w:t>1000</w:t>
      </w:r>
      <w:r>
        <w:t>斤左右鳜鱼，亩增加产值</w:t>
      </w:r>
      <w:r>
        <w:t>2</w:t>
      </w:r>
      <w:r>
        <w:t>万多元，从而增加盈利能力。</w:t>
      </w:r>
    </w:p>
    <w:p w:rsidR="007D074A" w:rsidRDefault="007D074A" w:rsidP="007D074A">
      <w:pPr>
        <w:ind w:firstLineChars="200" w:firstLine="420"/>
      </w:pPr>
      <w:r>
        <w:t>模式一：池塘网箱</w:t>
      </w:r>
      <w:r>
        <w:t>/</w:t>
      </w:r>
      <w:r>
        <w:t>围网专养饲料鳜鱼</w:t>
      </w:r>
    </w:p>
    <w:p w:rsidR="007D074A" w:rsidRDefault="007D074A" w:rsidP="007D074A">
      <w:pPr>
        <w:ind w:firstLineChars="200" w:firstLine="420"/>
      </w:pPr>
      <w:r>
        <w:t>以</w:t>
      </w:r>
      <w:r>
        <w:t>20</w:t>
      </w:r>
      <w:r>
        <w:t>亩为例，外塘正常花白鲢，网箱密度不超过</w:t>
      </w:r>
      <w:r>
        <w:t>10%</w:t>
      </w:r>
      <w:r>
        <w:t>，也就是约</w:t>
      </w:r>
      <w:r>
        <w:t>1300</w:t>
      </w:r>
      <w:r>
        <w:t>平方，放</w:t>
      </w:r>
      <w:r>
        <w:t>12??12</w:t>
      </w:r>
      <w:r>
        <w:t>网箱</w:t>
      </w:r>
      <w:r>
        <w:t>10</w:t>
      </w:r>
      <w:r>
        <w:t>个，每平</w:t>
      </w:r>
      <w:r>
        <w:t>30</w:t>
      </w:r>
      <w:r>
        <w:t>到</w:t>
      </w:r>
      <w:r>
        <w:t>60</w:t>
      </w:r>
      <w:r>
        <w:t>尾密度设计，成活率</w:t>
      </w:r>
      <w:r>
        <w:t>80%</w:t>
      </w:r>
      <w:r>
        <w:t>，标鳜产量每口</w:t>
      </w:r>
      <w:r>
        <w:t>4000</w:t>
      </w:r>
      <w:r>
        <w:t>斤左右，所有成本加起来每斤鱼</w:t>
      </w:r>
      <w:r>
        <w:t>13</w:t>
      </w:r>
      <w:r>
        <w:t>到</w:t>
      </w:r>
      <w:r>
        <w:t>17</w:t>
      </w:r>
      <w:r>
        <w:t>元之间，利润根据设计的出鱼时间，利润显而易见。</w:t>
      </w:r>
    </w:p>
    <w:p w:rsidR="007D074A" w:rsidRDefault="007D074A" w:rsidP="007D074A">
      <w:pPr>
        <w:ind w:firstLineChars="200" w:firstLine="420"/>
      </w:pPr>
      <w:r>
        <w:t>模式二：草鲫塘套养饲料鳜鱼</w:t>
      </w:r>
    </w:p>
    <w:p w:rsidR="007D074A" w:rsidRDefault="007D074A" w:rsidP="007D074A">
      <w:pPr>
        <w:ind w:firstLineChars="200" w:firstLine="420"/>
      </w:pPr>
      <w:r>
        <w:t>以</w:t>
      </w:r>
      <w:r>
        <w:t>10</w:t>
      </w:r>
      <w:r>
        <w:t>亩塘为例，正常投放草鱼</w:t>
      </w:r>
      <w:r>
        <w:t>1</w:t>
      </w:r>
      <w:r>
        <w:t>万尾左右，养到</w:t>
      </w:r>
      <w:r>
        <w:t>3</w:t>
      </w:r>
      <w:r>
        <w:t>斤，产量</w:t>
      </w:r>
      <w:r>
        <w:t>30000</w:t>
      </w:r>
      <w:r>
        <w:t>斤，大头，</w:t>
      </w:r>
      <w:r>
        <w:t>500</w:t>
      </w:r>
      <w:r>
        <w:t>尾，产量</w:t>
      </w:r>
      <w:r>
        <w:t>1500</w:t>
      </w:r>
      <w:r>
        <w:t>斤，鲫鱼</w:t>
      </w:r>
      <w:r>
        <w:t>5000</w:t>
      </w:r>
      <w:r>
        <w:t>尾，产量</w:t>
      </w:r>
      <w:r>
        <w:t>4000</w:t>
      </w:r>
      <w:r>
        <w:t>斤，其他杂鱼不算。塘上架设</w:t>
      </w:r>
      <w:r>
        <w:t>4-6</w:t>
      </w:r>
      <w:r>
        <w:t>口网箱，每箱预计养殖</w:t>
      </w:r>
      <w:r>
        <w:t>3000</w:t>
      </w:r>
      <w:r>
        <w:t>条饲料鳜鱼，预计可以养殖</w:t>
      </w:r>
      <w:r>
        <w:t>10000-15000</w:t>
      </w:r>
      <w:r>
        <w:t>条鳜鱼，在固定资产投入不大的情况下，每亩增加毛利</w:t>
      </w:r>
      <w:r>
        <w:t>7000</w:t>
      </w:r>
      <w:r>
        <w:t>元左右。扣除设备和电费、药品的投入，</w:t>
      </w:r>
      <w:r>
        <w:t>2000</w:t>
      </w:r>
      <w:r>
        <w:t>元每亩，亩增利润约</w:t>
      </w:r>
      <w:r>
        <w:t>5000</w:t>
      </w:r>
      <w:r>
        <w:t>元。</w:t>
      </w:r>
    </w:p>
    <w:p w:rsidR="007D074A" w:rsidRDefault="007D074A" w:rsidP="007D074A">
      <w:pPr>
        <w:ind w:firstLineChars="200" w:firstLine="420"/>
      </w:pPr>
      <w:r>
        <w:t>模式三：花鲢塘套养饲料鳜鱼</w:t>
      </w:r>
    </w:p>
    <w:p w:rsidR="007D074A" w:rsidRDefault="007D074A" w:rsidP="007D074A">
      <w:pPr>
        <w:ind w:firstLineChars="200" w:firstLine="420"/>
      </w:pPr>
      <w:r>
        <w:t>以</w:t>
      </w:r>
      <w:r>
        <w:t>10</w:t>
      </w:r>
      <w:r>
        <w:t>亩塘为例，投放大头，</w:t>
      </w:r>
      <w:r>
        <w:t>5000</w:t>
      </w:r>
      <w:r>
        <w:t>尾，产量</w:t>
      </w:r>
      <w:r>
        <w:t>15000</w:t>
      </w:r>
      <w:r>
        <w:t>斤，鲫鱼</w:t>
      </w:r>
      <w:r>
        <w:t>5000</w:t>
      </w:r>
      <w:r>
        <w:t>尾，产量</w:t>
      </w:r>
      <w:r>
        <w:t>4000</w:t>
      </w:r>
      <w:r>
        <w:t>斤，其他杂鱼不算。</w:t>
      </w:r>
      <w:r>
        <w:t>5%</w:t>
      </w:r>
      <w:r>
        <w:t>面积架设网箱，也就是不超过</w:t>
      </w:r>
      <w:r>
        <w:t>334</w:t>
      </w:r>
      <w:r>
        <w:t>平的网箱总面积，</w:t>
      </w:r>
      <w:r>
        <w:t>2</w:t>
      </w:r>
      <w:r>
        <w:t>到</w:t>
      </w:r>
      <w:r>
        <w:t>3</w:t>
      </w:r>
      <w:r>
        <w:t>口箱，</w:t>
      </w:r>
      <w:r>
        <w:t>12??12</w:t>
      </w:r>
      <w:r>
        <w:t>网箱为宜，</w:t>
      </w:r>
      <w:r>
        <w:t>10000</w:t>
      </w:r>
      <w:r>
        <w:t>到</w:t>
      </w:r>
      <w:r>
        <w:t>20000</w:t>
      </w:r>
      <w:r>
        <w:t>条左右鳜鱼，在固定资产投入不大的情况下，除去各项费用，每亩可增加利润</w:t>
      </w:r>
      <w:r>
        <w:t>8000</w:t>
      </w:r>
      <w:r>
        <w:t>元。</w:t>
      </w:r>
    </w:p>
    <w:p w:rsidR="007D074A" w:rsidRDefault="007D074A" w:rsidP="007D074A">
      <w:pPr>
        <w:ind w:firstLineChars="200" w:firstLine="420"/>
      </w:pPr>
      <w:r>
        <w:t>模式四：虾蟹塘套养饲料鳜鱼</w:t>
      </w:r>
    </w:p>
    <w:p w:rsidR="007D074A" w:rsidRDefault="007D074A" w:rsidP="007D074A">
      <w:pPr>
        <w:ind w:firstLineChars="200" w:firstLine="420"/>
        <w:rPr>
          <w:rFonts w:hint="eastAsia"/>
        </w:rPr>
      </w:pPr>
      <w:r>
        <w:t>以</w:t>
      </w:r>
      <w:r>
        <w:t>10</w:t>
      </w:r>
      <w:r>
        <w:t>亩为例，投放正常的龙虾或螃蟹的塘口，环沟里架设网箱，原则上不超过</w:t>
      </w:r>
      <w:r>
        <w:t>3%</w:t>
      </w:r>
      <w:r>
        <w:t>可利用面积围网或小网箱，网箱每平</w:t>
      </w:r>
      <w:r>
        <w:t>30</w:t>
      </w:r>
      <w:r>
        <w:t>到</w:t>
      </w:r>
      <w:r>
        <w:t>60</w:t>
      </w:r>
      <w:r>
        <w:t>尾，约</w:t>
      </w:r>
      <w:r>
        <w:t>6000</w:t>
      </w:r>
      <w:r>
        <w:t>尾饲料鳜鱼，亩增效益</w:t>
      </w:r>
      <w:r>
        <w:t>4000</w:t>
      </w:r>
      <w:r>
        <w:t>元左右。</w:t>
      </w:r>
    </w:p>
    <w:p w:rsidR="007D074A" w:rsidRDefault="007D074A" w:rsidP="00333FC6">
      <w:pPr>
        <w:jc w:val="right"/>
        <w:rPr>
          <w:rFonts w:hint="eastAsia"/>
        </w:rPr>
      </w:pPr>
      <w:r>
        <w:rPr>
          <w:rFonts w:hint="eastAsia"/>
        </w:rPr>
        <w:t>百家号</w:t>
      </w:r>
      <w:smartTag w:uri="urn:schemas-microsoft-com:office:smarttags" w:element="chsdate">
        <w:smartTagPr>
          <w:attr w:name="IsROCDate" w:val="False"/>
          <w:attr w:name="IsLunarDate" w:val="False"/>
          <w:attr w:name="Day" w:val="10"/>
          <w:attr w:name="Month" w:val="4"/>
          <w:attr w:name="Year" w:val="2019"/>
        </w:smartTagPr>
        <w:r>
          <w:rPr>
            <w:rFonts w:hint="eastAsia"/>
          </w:rPr>
          <w:t>2019-4-10</w:t>
        </w:r>
      </w:smartTag>
    </w:p>
    <w:p w:rsidR="007D074A" w:rsidRDefault="007D074A" w:rsidP="00327AFE">
      <w:pPr>
        <w:sectPr w:rsidR="007D074A" w:rsidSect="00327AFE">
          <w:type w:val="continuous"/>
          <w:pgSz w:w="11906" w:h="16838" w:code="9"/>
          <w:pgMar w:top="1644" w:right="1236" w:bottom="1418" w:left="1814" w:header="851" w:footer="907" w:gutter="0"/>
          <w:pgNumType w:start="1"/>
          <w:cols w:space="425"/>
          <w:docGrid w:type="lines" w:linePitch="341" w:charSpace="2373"/>
        </w:sectPr>
      </w:pPr>
    </w:p>
    <w:p w:rsidR="00014A56" w:rsidRDefault="00014A56"/>
    <w:sectPr w:rsidR="00014A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074A"/>
    <w:rsid w:val="00014A56"/>
    <w:rsid w:val="007D07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D07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074A"/>
    <w:rPr>
      <w:rFonts w:ascii="黑体" w:eastAsia="黑体" w:hAnsi="宋体" w:cs="Times New Roman"/>
      <w:b/>
      <w:kern w:val="36"/>
      <w:sz w:val="32"/>
      <w:szCs w:val="32"/>
    </w:rPr>
  </w:style>
  <w:style w:type="paragraph" w:customStyle="1" w:styleId="Char2CharCharChar">
    <w:name w:val="Char2 Char Char Char"/>
    <w:basedOn w:val="a"/>
    <w:autoRedefine/>
    <w:rsid w:val="007D074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931</Characters>
  <Application>Microsoft Office Word</Application>
  <DocSecurity>0</DocSecurity>
  <Lines>7</Lines>
  <Paragraphs>2</Paragraphs>
  <ScaleCrop>false</ScaleCrop>
  <Company/>
  <LinksUpToDate>false</LinksUpToDate>
  <CharactersWithSpaces>1092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2022-07-19T01:39:00Z</dcterms:created>
</cp:coreProperties>
</file>