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3CB" w:rsidRDefault="009F03CB" w:rsidP="005C2AB1">
      <w:pPr>
        <w:pStyle w:val="1"/>
        <w:rPr>
          <w:rFonts w:hint="eastAsia"/>
        </w:rPr>
      </w:pPr>
      <w:r w:rsidRPr="005C2AB1">
        <w:rPr>
          <w:rFonts w:hint="eastAsia"/>
        </w:rPr>
        <w:t>上海探索在非粮食主产区以金融保险服务农业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核心阅读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农民种地，大多看天吃饭，收入无法稳定保障。保障农民财产权益，除了政府补贴的模式，还能不能用市场方式？作为非粮食主产区和国内金融业最发达的地区之一，上海展开探索和尝试。农民收入保险究竟如何开展？参保如何不给农民带来负担？收入保险怎样才能发挥调控供需关系的积极作用？记者深入调查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针对种粮大户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■生产规模越大，风险越大，确保成本收入不倒挂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稻田收割完成，沈国章开始盘算今年的收入……尽管今年有高温、有台风，他却不担心：因为办了收入保险，无论粮田受不受灾、粮食收购价高还是低，他的收入都能保底了。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沈国章说的收入保险，是上海安信农业保险公司专门为规模化种植水稻、小麦作物的农民设计的。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自</w:t>
      </w:r>
      <w:r>
        <w:t>2016</w:t>
      </w:r>
      <w:r>
        <w:t>年起，根据财政部、农业部以及上海的需求，安信农业保险公司在上海松江、川沙试行粮食作物收入保险。</w:t>
      </w:r>
      <w:r>
        <w:t>“</w:t>
      </w:r>
      <w:r>
        <w:t>上海虽然不是水稻作物主产区，但是，上海是国内保险业最发达的地区之一。正因为是非粮食主产区，政策改革的试错成本低，用保险的方式确保农民收入，这是上海金融保险业服务实体经济的又一次尝试，并且为未来农业政策调整提供参照。</w:t>
      </w:r>
      <w:r>
        <w:t>”</w:t>
      </w:r>
      <w:r>
        <w:t>安信农业保险公司总裁石践说。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沈国章是川沙新镇的一个新型农场主，通过土地流转，成为水稻种植大户，一年种植面积为</w:t>
      </w:r>
      <w:r>
        <w:t>160</w:t>
      </w:r>
      <w:r>
        <w:t>亩。他给记者细细算了一笔账：</w:t>
      </w:r>
      <w:r>
        <w:t>“</w:t>
      </w:r>
      <w:r>
        <w:t>水稻的政府收购价是</w:t>
      </w:r>
      <w:r>
        <w:t>1.55</w:t>
      </w:r>
      <w:r>
        <w:t>元</w:t>
      </w:r>
      <w:r>
        <w:t>/</w:t>
      </w:r>
      <w:r>
        <w:t>斤，一亩地</w:t>
      </w:r>
      <w:r>
        <w:t>1000</w:t>
      </w:r>
      <w:r>
        <w:t>斤的收入是</w:t>
      </w:r>
      <w:r>
        <w:t>1550</w:t>
      </w:r>
      <w:r>
        <w:t>元，可是，成本就得</w:t>
      </w:r>
      <w:r>
        <w:t>1550</w:t>
      </w:r>
      <w:r>
        <w:t>元左右：土地流转费一亩</w:t>
      </w:r>
      <w:r>
        <w:t>800</w:t>
      </w:r>
      <w:r>
        <w:t>元；大规模种植需要机械作业，平均一亩得</w:t>
      </w:r>
      <w:r>
        <w:t>400</w:t>
      </w:r>
      <w:r>
        <w:t>元；还有人工费</w:t>
      </w:r>
      <w:r>
        <w:t>200</w:t>
      </w:r>
      <w:r>
        <w:t>元、农药</w:t>
      </w:r>
      <w:r>
        <w:t>100</w:t>
      </w:r>
      <w:r>
        <w:t>元、灌溉费</w:t>
      </w:r>
      <w:r>
        <w:t>50</w:t>
      </w:r>
      <w:r>
        <w:t>元。如果收割期间碰上阴雨天气，还需要增加烘干成本，</w:t>
      </w:r>
      <w:r>
        <w:t>1000</w:t>
      </w:r>
      <w:r>
        <w:t>斤得</w:t>
      </w:r>
      <w:r>
        <w:t>200</w:t>
      </w:r>
      <w:r>
        <w:t>元。加上政府的一些补贴，比如家庭农场补贴、机械补贴，收入和成本基本持平。如果一亩地有几分倒伏了或病虫害了，都是巨</w:t>
      </w:r>
      <w:r>
        <w:rPr>
          <w:rFonts w:hint="eastAsia"/>
        </w:rPr>
        <w:t>大损失，成本与收入倒挂，一年就白干了。”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石践介绍说，影响农民作物收入有自然风险、市场风险和政策风险几大因素。“收入保险，就是希望覆盖这三种风险，做到不管有什么自然灾害和市场、政策变化，确保农民的收入不低于事先约定的目标收入”，石践说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去年台风季，沈国章的水稻累计有</w:t>
      </w:r>
      <w:r>
        <w:t>20</w:t>
      </w:r>
      <w:r>
        <w:t>亩倒伏发芽，因为参加了收入保险，按每亩损失</w:t>
      </w:r>
      <w:r>
        <w:t>463</w:t>
      </w:r>
      <w:r>
        <w:t>元理赔，他拿到了</w:t>
      </w:r>
      <w:r>
        <w:t>9260</w:t>
      </w:r>
      <w:r>
        <w:t>元的理赔款。</w:t>
      </w:r>
      <w:r>
        <w:t>“</w:t>
      </w:r>
      <w:r>
        <w:t>如果没有这个保险理赔收入，我就要亏近万元了！</w:t>
      </w:r>
      <w:r>
        <w:t>”</w:t>
      </w:r>
      <w:r>
        <w:t>沈国章感叹道。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政府补贴保费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■只要“种”就“保”，保费收入与理赔支出基本持平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“因为这个理赔款，我们看到了这个保险的好处，今年，水稻种植面积增加到了</w:t>
      </w:r>
      <w:r>
        <w:t>211</w:t>
      </w:r>
      <w:r>
        <w:t>亩，因为种下去没有后顾之忧了呀</w:t>
      </w:r>
      <w:r>
        <w:t>”</w:t>
      </w:r>
      <w:r>
        <w:t>，同是川沙新镇的宝林家庭农场主妇施华安说。去年种了</w:t>
      </w:r>
      <w:r>
        <w:t>131</w:t>
      </w:r>
      <w:r>
        <w:t>亩水稻，遭遇台风倒伏了十几亩，因为加入收入保险，获得一共</w:t>
      </w:r>
      <w:r>
        <w:t>5000</w:t>
      </w:r>
      <w:r>
        <w:t>多元的理赔款。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农民的生产成本本来就不低了，新购保险，是否会增加农民的负担？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“没有哦，保费都是政府出的，农民没花钱”，施华安告诉记者。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“去年试点阶段，收入保险的所有的保费都是以政府资助的形式给予的；以后推广阶段，农户也只需承担较少比例的保费”，安信农保浦东负责人乔兵介绍说，收入保险针对每季粮食作物保险，一年种两季，就保两次，只要种就保。因为有财政补贴，川沙新镇目前所有</w:t>
      </w:r>
      <w:r>
        <w:t>51</w:t>
      </w:r>
      <w:r>
        <w:t>户家庭农场都参与了收入保险。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“之所以选择种植大户，一个重要原因是他们面临的风险更大，更需要扶持。而且，因为规模化程度高，种植面积清晰，运营相对规范，对风险的界定和衡量比较容易。”安信农保副总裁黄雄飞如是说。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去年，川沙新镇</w:t>
      </w:r>
      <w:r>
        <w:t>51</w:t>
      </w:r>
      <w:r>
        <w:t>户农场共承保水稻面积</w:t>
      </w:r>
      <w:r>
        <w:t>7773</w:t>
      </w:r>
      <w:r>
        <w:t>亩，共计保费</w:t>
      </w:r>
      <w:r>
        <w:t>74</w:t>
      </w:r>
      <w:r>
        <w:t>万元，其中农业部专项资金补贴</w:t>
      </w:r>
      <w:r>
        <w:t>25.3</w:t>
      </w:r>
      <w:r>
        <w:t>万元，镇政府补贴</w:t>
      </w:r>
      <w:r>
        <w:t>36.1</w:t>
      </w:r>
      <w:r>
        <w:t>万元。保险的作用非常明显。去年，川沙新镇</w:t>
      </w:r>
      <w:r>
        <w:t>51</w:t>
      </w:r>
      <w:r>
        <w:t>户家庭农场基本都出现了自然灾害，但是因为有收入保险，都获得了理赔。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去年粮食作物收入保险的第一期试点，浦东、松江两个区总试点面积</w:t>
      </w:r>
      <w:r>
        <w:t>1.9</w:t>
      </w:r>
      <w:r>
        <w:t>万亩，保费收入</w:t>
      </w:r>
      <w:r>
        <w:t>299</w:t>
      </w:r>
      <w:r>
        <w:t>万元，保险期限至</w:t>
      </w:r>
      <w:r>
        <w:t>2017</w:t>
      </w:r>
      <w:r>
        <w:t>年</w:t>
      </w:r>
      <w:r>
        <w:t>2</w:t>
      </w:r>
      <w:r>
        <w:t>月</w:t>
      </w:r>
      <w:r>
        <w:t>28</w:t>
      </w:r>
      <w:r>
        <w:t>日结束，两区涉及赔款超过</w:t>
      </w:r>
      <w:r>
        <w:t>200</w:t>
      </w:r>
      <w:r>
        <w:t>万元。两个区试验下来，保费收入与理赔支出基本持平。农户因灾损失都从保险公司获得补偿。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调控供需关系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■推动农业生产者由关注单一产量向质量效益转变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“这是一次非常有意义的尝试”，上海保监局局长裴光说，“过去，政府给农民最低收购价，是属直接补贴。在</w:t>
      </w:r>
      <w:r>
        <w:t>WTO</w:t>
      </w:r>
      <w:r>
        <w:t>的框架下，</w:t>
      </w:r>
      <w:r>
        <w:t>‘</w:t>
      </w:r>
      <w:r>
        <w:t>黄箱</w:t>
      </w:r>
      <w:r>
        <w:t>’</w:t>
      </w:r>
      <w:r>
        <w:t>补贴已经见顶，开创新的补贴形式已成重要议题。以往，政府对农民与农业的补贴大都是直补形式，而现在，采用的补贴方式则是市场化的，这是很大的不同，预示着对农业的补贴可以走通市场化的道路。</w:t>
      </w:r>
      <w:r>
        <w:t>”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从目前全球的经验看，农业收入保险是稳定农民收入和市场价格的重要手段。比较收入保险与其他农业保险计划在降低风险方面的效率，收入保险的效率最高，而且，对于农户而言，最方便有效。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数据显示，浦东、松江两区的试验，不考虑直接补贴的因素，在收入保险机制下，政府支出的财政补贴资金</w:t>
      </w:r>
      <w:r>
        <w:t>172.8</w:t>
      </w:r>
      <w:r>
        <w:t>元</w:t>
      </w:r>
      <w:r>
        <w:t>/</w:t>
      </w:r>
      <w:r>
        <w:t>亩，相比仅仅采用价格补贴的</w:t>
      </w:r>
      <w:r>
        <w:t>124</w:t>
      </w:r>
      <w:r>
        <w:t>元</w:t>
      </w:r>
      <w:r>
        <w:t>/</w:t>
      </w:r>
      <w:r>
        <w:t>亩，提高了</w:t>
      </w:r>
      <w:r>
        <w:t>39.4%</w:t>
      </w:r>
      <w:r>
        <w:t>；家庭农场实际获得收益</w:t>
      </w:r>
      <w:r>
        <w:t>151.2</w:t>
      </w:r>
      <w:r>
        <w:t>元</w:t>
      </w:r>
      <w:r>
        <w:t>/</w:t>
      </w:r>
      <w:r>
        <w:t>亩（赔款</w:t>
      </w:r>
      <w:r>
        <w:t>—</w:t>
      </w:r>
      <w:r>
        <w:t>保费），价格补贴机制下的收益则只有</w:t>
      </w:r>
      <w:r>
        <w:t>104</w:t>
      </w:r>
      <w:r>
        <w:t>元</w:t>
      </w:r>
      <w:r>
        <w:t>/</w:t>
      </w:r>
      <w:r>
        <w:t>亩，提高了</w:t>
      </w:r>
      <w:r>
        <w:t>45.4%</w:t>
      </w:r>
      <w:r>
        <w:t>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在上海保监局财产保险监管处处长单树峰看来，收入保险有利于推动农业生产者由关注单一产量向质量效益的转变，发挥保险的调节作用，平滑农作物收入风险，同时，可对符合产业发展导向的、优质优价的农业生产经营者制定差异化的鼓励承保政策，将费率与产量调控相结合，发挥保险调控供需关系的积极作用，下一步可以尝试政策突破，探索在非粮食主产区取消最低收购价制度，为“黄箱”政策转“绿箱”政策做储备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■记者手记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换个视角</w:t>
      </w:r>
      <w:r>
        <w:t xml:space="preserve"> </w:t>
      </w:r>
      <w:r>
        <w:t>更好服务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这次采访给了记者一个全新的视角：农业问题可以从金融领域获得突破。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补贴，是政府对农民、对农业的一种常态保护机制，而上海的做法则让人们看到，通过市场机制同样可以起到保护农民的作用，而且更具保护力。从这个角度看，金融服务实体经济，还有不少空间值得开拓。</w:t>
      </w:r>
    </w:p>
    <w:p w:rsidR="009F03CB" w:rsidRDefault="009F03CB" w:rsidP="009F03CB">
      <w:pPr>
        <w:ind w:firstLineChars="200" w:firstLine="420"/>
      </w:pPr>
      <w:r>
        <w:rPr>
          <w:rFonts w:hint="eastAsia"/>
        </w:rPr>
        <w:t>上海今年已扩大收入保险的试验范围：一是地域扩大，下半年水稻收入保险将覆盖到五个区；二是险种扩大，以扩大风险的保障范围。据介绍，种植大户还面临许多其他风险，比如雇工风险。一个种粮大户一年的纯收入可能也就</w:t>
      </w:r>
      <w:r>
        <w:t>10</w:t>
      </w:r>
      <w:r>
        <w:t>万</w:t>
      </w:r>
      <w:r>
        <w:t>—20</w:t>
      </w:r>
      <w:r>
        <w:t>万元，如果一个雇工出事故，一次赔偿最高可达几十万，单靠家庭农场无法承担，这也是农民不可承受之重。为此，上海还将尝试务农人员意外险等新的险种，以更多更好的方式为农业服务。</w:t>
      </w:r>
    </w:p>
    <w:p w:rsidR="009F03CB" w:rsidRDefault="009F03CB" w:rsidP="009F03CB">
      <w:pPr>
        <w:ind w:firstLineChars="200" w:firstLine="420"/>
        <w:rPr>
          <w:rFonts w:hint="eastAsia"/>
        </w:rPr>
      </w:pPr>
      <w:r>
        <w:rPr>
          <w:rFonts w:hint="eastAsia"/>
        </w:rPr>
        <w:t>上海不是粮食主产区，但上海的经验值得逐步推广，金融服务农业服务农民理当有更大发展空间。</w:t>
      </w:r>
    </w:p>
    <w:p w:rsidR="009F03CB" w:rsidRDefault="009F03CB" w:rsidP="005C2AB1">
      <w:pPr>
        <w:ind w:firstLine="420"/>
        <w:jc w:val="right"/>
        <w:rPr>
          <w:rFonts w:hint="eastAsia"/>
        </w:rPr>
      </w:pPr>
      <w:r w:rsidRPr="005C2AB1">
        <w:rPr>
          <w:rFonts w:hint="eastAsia"/>
        </w:rPr>
        <w:t>人民日报</w:t>
      </w:r>
      <w:smartTag w:uri="urn:schemas-microsoft-com:office:smarttags" w:element="chsdate">
        <w:smartTagPr>
          <w:attr w:name="Year" w:val="2017"/>
          <w:attr w:name="Month" w:val="11"/>
          <w:attr w:name="Day" w:val="29"/>
          <w:attr w:name="IsLunarDate" w:val="False"/>
          <w:attr w:name="IsROCDate" w:val="False"/>
        </w:smartTagPr>
        <w:r>
          <w:t>2017-11-29</w:t>
        </w:r>
      </w:smartTag>
    </w:p>
    <w:p w:rsidR="009F03CB" w:rsidRDefault="009F03CB" w:rsidP="00C21FEA">
      <w:pPr>
        <w:sectPr w:rsidR="009F03CB" w:rsidSect="00C21F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22555" w:rsidRDefault="00222555"/>
    <w:sectPr w:rsidR="002225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03CB"/>
    <w:rsid w:val="00222555"/>
    <w:rsid w:val="009F03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F03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F03C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F03C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391</Words>
  <Characters>2232</Characters>
  <Application>Microsoft Office Word</Application>
  <DocSecurity>0</DocSecurity>
  <Lines>18</Lines>
  <Paragraphs>5</Paragraphs>
  <ScaleCrop>false</ScaleCrop>
  <Company>微软中国</Company>
  <LinksUpToDate>false</LinksUpToDate>
  <CharactersWithSpaces>2618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2022-07-22T05:37:00Z</dcterms:created>
</cp:coreProperties>
</file>