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D99" w:rsidRDefault="00CA5D99" w:rsidP="00302002">
      <w:pPr>
        <w:pStyle w:val="1"/>
        <w:spacing w:line="245" w:lineRule="auto"/>
        <w:rPr>
          <w:rFonts w:hint="eastAsia"/>
        </w:rPr>
      </w:pPr>
      <w:r w:rsidRPr="00832809">
        <w:rPr>
          <w:rFonts w:hint="eastAsia"/>
        </w:rPr>
        <w:t>农担：金融支农的重要途径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通常在什么情况下，大家会想到担保？缺乏有效抵质押物、企业无法满足银行风险管理要求时，通过担保这一方式或是解决融资难题的一个途径。国家农担公司成立以来，着重建立由政府支持的农业信贷担保体系，化解农业农村发展“融资难”、“融资贵”问题。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顶层设计着手破解“三农”难题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党中央、国务院对“三农”问题高度重视。财政部、农业部、银监会按照国务院的要求，于</w:t>
      </w:r>
      <w:r>
        <w:t>2015</w:t>
      </w:r>
      <w:r>
        <w:t>年</w:t>
      </w:r>
      <w:r>
        <w:t>7</w:t>
      </w:r>
      <w:r>
        <w:t>月联合印发了《关于财政支持建立农业信贷担保体系的指导意见》（以下简称《指导意见》），对全国农业信贷担保体系建设进行了全面部署，调整部分农业补贴资金对农业信贷担保机构进行资本金注入。计划用</w:t>
      </w:r>
      <w:r>
        <w:t>3</w:t>
      </w:r>
      <w:r>
        <w:t>年左右的时间，在全国各省、自治区、直辖市、计划单列市建立省级农业信贷担保机构，并向市县延伸业务分支机构，直接为农业新型经营主体提供信贷担保服务。同时，在国家层面组建国家农业信贷担保联盟实体机构，为省级机构分险增信，构建起完整的专</w:t>
      </w:r>
      <w:r>
        <w:rPr>
          <w:rFonts w:hint="eastAsia"/>
        </w:rPr>
        <w:t>门支持农业适度规模经营的担保、再担保组织机构体系。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记者了解到，中央财政自</w:t>
      </w:r>
      <w:r>
        <w:t>2015</w:t>
      </w:r>
      <w:r>
        <w:t>年起，共安排</w:t>
      </w:r>
      <w:r>
        <w:t>690</w:t>
      </w:r>
      <w:r>
        <w:t>亿元作为国家农担公司和省级农担公司资本金注入，分</w:t>
      </w:r>
      <w:r>
        <w:t>3</w:t>
      </w:r>
      <w:r>
        <w:t>年到位，其中，国家农担公司资本金</w:t>
      </w:r>
      <w:r>
        <w:t>150</w:t>
      </w:r>
      <w:r>
        <w:t>亿元，省级农担公司资本金</w:t>
      </w:r>
      <w:r>
        <w:t>540</w:t>
      </w:r>
      <w:r>
        <w:t>亿元。同时，部分省级财政也从其他渠道对省级农担公司进行了注资，省级农担公司的资本金实际上要多于</w:t>
      </w:r>
      <w:r>
        <w:t>540</w:t>
      </w:r>
      <w:r>
        <w:t>亿元。</w:t>
      </w:r>
    </w:p>
    <w:p w:rsidR="00CA5D99" w:rsidRDefault="00CA5D99" w:rsidP="00CA5D99">
      <w:pPr>
        <w:spacing w:line="245" w:lineRule="auto"/>
        <w:ind w:firstLineChars="200" w:firstLine="420"/>
      </w:pPr>
      <w:r>
        <w:t>33</w:t>
      </w:r>
      <w:r>
        <w:t>家省级农担公司纳入体系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据悉，目前纳入到全国农担体系的已有</w:t>
      </w:r>
      <w:r>
        <w:t>33</w:t>
      </w:r>
      <w:r>
        <w:t>家省级农担公司，并以分公司、办事处等形式设立了</w:t>
      </w:r>
      <w:r>
        <w:t>130</w:t>
      </w:r>
      <w:r>
        <w:t>多家分支机构。这些公司业务开展情况如何呢？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“自《指导意见》下发以来，有</w:t>
      </w:r>
      <w:r>
        <w:t>29</w:t>
      </w:r>
      <w:r>
        <w:t>家省级农担公司正式开展了担保业务，新增担保额接近</w:t>
      </w:r>
      <w:r>
        <w:t>400</w:t>
      </w:r>
      <w:r>
        <w:t>亿元，担保项目</w:t>
      </w:r>
      <w:r>
        <w:t>3</w:t>
      </w:r>
      <w:r>
        <w:t>万多个。担保费率在</w:t>
      </w:r>
      <w:r>
        <w:t>1%</w:t>
      </w:r>
      <w:r>
        <w:t>至</w:t>
      </w:r>
      <w:r>
        <w:t>2%</w:t>
      </w:r>
      <w:r>
        <w:t>之间，普遍低于市场平均担保费水平，解决农业融资难、融资贵问题的政策效果初步显现。</w:t>
      </w:r>
      <w:r>
        <w:t>”</w:t>
      </w:r>
      <w:r>
        <w:t>国家农担公司相关负责人告诉记者。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同时，各省级农担公司在开展业务过程中，探索出了符合各省特点的农业信贷担保产品。比如，安徽农担公司紧紧“咬定”处于农业、农村金融服务待开发“蓝海地带”的新型农业经营主体，兼顾解决“融资难、融资贵”两个问题，探索推出了“劝耕贷”模式，已在全省</w:t>
      </w:r>
      <w:r>
        <w:t>62</w:t>
      </w:r>
      <w:r>
        <w:t>个县（市、区）进行推广，累计为</w:t>
      </w:r>
      <w:r>
        <w:t>4300</w:t>
      </w:r>
      <w:r>
        <w:t>余户新型农业适度规模经营主体提供担保贷款</w:t>
      </w:r>
      <w:r>
        <w:t>20</w:t>
      </w:r>
      <w:r>
        <w:t>多亿元，为新型农业适度规模经营主体节约融资成本</w:t>
      </w:r>
      <w:r>
        <w:t>3370</w:t>
      </w:r>
      <w:r>
        <w:t>万元。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重庆农担公司坚持“根植农村、专注农业、服务小微”，以贴近农业农村融资需求为导向，以乡镇（村社）为单位，进行业务开发及挖掘，已累计为近</w:t>
      </w:r>
      <w:r>
        <w:t>5000</w:t>
      </w:r>
      <w:r>
        <w:t>多个涉农项目提供融资担保贷款近</w:t>
      </w:r>
      <w:r>
        <w:t>120</w:t>
      </w:r>
      <w:r>
        <w:t>亿元。同时，以担保为主线，公司旗下咨询公司、电商公司、客服服务中心通过与各区县金融联络代办站、重庆市投资研究会等衔接，共同搭建农担公司融资担保项目技术服务后援团队，发挥对融资担保项目的贷后培育及孵化作用，实现降低担保代偿风险和促进现代特色效益农业发展的双赢局面。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探索化解风险管理难题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据统计，截至</w:t>
      </w:r>
      <w:r>
        <w:t>2016</w:t>
      </w:r>
      <w:r>
        <w:t>年底，我国有</w:t>
      </w:r>
      <w:r>
        <w:t>7225</w:t>
      </w:r>
      <w:r>
        <w:t>家融资担保机构，但是农业产业的特殊性，决定了商业性担保机构与商业银行面临同样的风险管理难题，难以承担起为新型农业经营主体提供信贷担保的主力军责任。</w:t>
      </w:r>
    </w:p>
    <w:p w:rsidR="00CA5D99" w:rsidRDefault="00CA5D99" w:rsidP="00CA5D99">
      <w:pPr>
        <w:spacing w:line="245" w:lineRule="auto"/>
        <w:ind w:firstLineChars="200" w:firstLine="420"/>
      </w:pPr>
      <w:r>
        <w:rPr>
          <w:rFonts w:hint="eastAsia"/>
        </w:rPr>
        <w:t>可以看到，《指导意见》以及《关于加快构建政策体系培育新型农业经营主体的意见》等政策文件，都对做好农业信贷担保工作提出了明确要求，划出了业务边界。国家农担公司负责人认为，这也是确保农担体系工作不跑偏、风险可控的重要政策依据。与此同时，加强担保体系内控建设。全国农担体系在公司治理上，制定了一系列风险控制的规章制度，从制度层面加强风险防控；在人才队伍建设上，将懂法律、学金融、会管理的专业人才吸纳进农担体系，为公司的运行和担保、再担保业务开展把关，将可能出现的风险控制在最小范围。另外，通过建立全国数据信息系统，加强风险判断和预警。</w:t>
      </w:r>
    </w:p>
    <w:p w:rsidR="00CA5D99" w:rsidRDefault="00CA5D99" w:rsidP="00CA5D99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国家农担公司负责人还表示，今后将在财政部、农业部、银监会的领导下，在全国农业信贷担保工作指导委员会的指导下，与各省级农担公司一道，严格按照业务范围和目标，充分发挥政策性担保的功能作用，引入更多金融活水，支持多元化培育新型农业经营主体、多路径发展适度规模经营，为深入推进农业供给侧结构性改革、加快培育农业农村发展新动能贡献力量。</w:t>
      </w:r>
    </w:p>
    <w:p w:rsidR="00CA5D99" w:rsidRDefault="00CA5D99" w:rsidP="00302002">
      <w:pPr>
        <w:spacing w:line="245" w:lineRule="auto"/>
        <w:ind w:firstLine="420"/>
        <w:jc w:val="right"/>
        <w:rPr>
          <w:rFonts w:hint="eastAsia"/>
        </w:rPr>
      </w:pPr>
      <w:r w:rsidRPr="00832809">
        <w:rPr>
          <w:rFonts w:hint="eastAsia"/>
        </w:rPr>
        <w:t>中国金融新闻网</w:t>
      </w:r>
      <w:smartTag w:uri="urn:schemas-microsoft-com:office:smarttags" w:element="chsdate">
        <w:smartTagPr>
          <w:attr w:name="Year" w:val="2017"/>
          <w:attr w:name="Month" w:val="11"/>
          <w:attr w:name="Day" w:val="11"/>
          <w:attr w:name="IsLunarDate" w:val="False"/>
          <w:attr w:name="IsROCDate" w:val="False"/>
        </w:smartTagPr>
        <w:r>
          <w:rPr>
            <w:rFonts w:hint="eastAsia"/>
          </w:rPr>
          <w:t>2017-11-11</w:t>
        </w:r>
      </w:smartTag>
    </w:p>
    <w:p w:rsidR="00CA5D99" w:rsidRDefault="00CA5D99" w:rsidP="00CE4E88">
      <w:pPr>
        <w:sectPr w:rsidR="00CA5D99" w:rsidSect="00CE4E8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4297A" w:rsidRDefault="00E4297A"/>
    <w:sectPr w:rsidR="00E429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A5D99"/>
    <w:rsid w:val="00CA5D99"/>
    <w:rsid w:val="00E429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A5D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A5D9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A5D9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1475</Characters>
  <Application>Microsoft Office Word</Application>
  <DocSecurity>0</DocSecurity>
  <Lines>12</Lines>
  <Paragraphs>3</Paragraphs>
  <ScaleCrop>false</ScaleCrop>
  <Company>微软中国</Company>
  <LinksUpToDate>false</LinksUpToDate>
  <CharactersWithSpaces>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2022-07-22T05:46:00Z</dcterms:created>
</cp:coreProperties>
</file>