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753C" w:rsidRDefault="00E4753C" w:rsidP="00AC6840">
      <w:pPr>
        <w:pStyle w:val="1"/>
        <w:rPr>
          <w:rFonts w:hint="eastAsia"/>
        </w:rPr>
      </w:pPr>
      <w:bookmarkStart w:id="0" w:name="_Toc109304976"/>
      <w:r w:rsidRPr="00AC6840">
        <w:rPr>
          <w:rFonts w:hint="eastAsia"/>
        </w:rPr>
        <w:t>渔业供给侧改革的</w:t>
      </w:r>
      <w:r w:rsidRPr="00AC6840">
        <w:t xml:space="preserve"> 实践及思考</w:t>
      </w:r>
      <w:bookmarkEnd w:id="0"/>
    </w:p>
    <w:p w:rsidR="00E4753C" w:rsidRDefault="00E4753C" w:rsidP="00E4753C">
      <w:pPr>
        <w:ind w:firstLineChars="200" w:firstLine="420"/>
      </w:pPr>
      <w:r>
        <w:rPr>
          <w:rFonts w:hint="eastAsia"/>
        </w:rPr>
        <w:t>实施渔业供给侧结构性改革是渔业转方式调结构、推进渔业转型升级的重要抓手和必由之路，是传统渔业向现代渔业转变的必然选择。近年来我市紧紧围绕“以海兴市、绿色发展”战略部署，以提质增效、减量增收、绿色发展、富裕渔民为目标，以健康养殖、适度捕捞、保护资源、做强产业为方向，大力推进渔业供给侧结构性改革，加快转变渔业发展方式，取得了显著的成效，探索出了一条建设现代化渔业的新路子。</w:t>
      </w:r>
    </w:p>
    <w:p w:rsidR="00E4753C" w:rsidRDefault="00E4753C" w:rsidP="00E4753C">
      <w:pPr>
        <w:ind w:firstLineChars="200" w:firstLine="420"/>
      </w:pPr>
      <w:r>
        <w:rPr>
          <w:rFonts w:hint="eastAsia"/>
        </w:rPr>
        <w:t>实践成绩和存在问题</w:t>
      </w:r>
    </w:p>
    <w:p w:rsidR="00E4753C" w:rsidRDefault="00E4753C" w:rsidP="00E4753C">
      <w:pPr>
        <w:ind w:firstLineChars="200" w:firstLine="420"/>
      </w:pPr>
      <w:r>
        <w:rPr>
          <w:rFonts w:hint="eastAsia"/>
        </w:rPr>
        <w:t>在渔业供给侧结构性改革的实践中，近年来我市一是做好“加法”，以提质增效为目标，大力优化品种结构，推动水产养殖由依靠传统生产要素的增加向依靠科技进步提高转变；二是做好“减法”，以减量增收为目标，大力调整优化产业结构，推动海洋捕捞由产量数量型向质量效益型、向适度捕捞转变；三是做好“综合运算”，做强做大产业，大力培育渔业龙头企业，推动渔业由注重第一产业向一、二、三产业融合发展转变，实现渔业、渔船、渔民、渔村共同发展转变；四是突出绿色发展，建立健全水产品质量安全监督体系，着力发展滨海休闲渔业，促进由注重渔业经济发展向注重渔业经济发展与环境、资源相协调转变。</w:t>
      </w:r>
    </w:p>
    <w:p w:rsidR="00E4753C" w:rsidRDefault="00E4753C" w:rsidP="00E4753C">
      <w:pPr>
        <w:ind w:firstLineChars="200" w:firstLine="420"/>
      </w:pPr>
      <w:r>
        <w:rPr>
          <w:rFonts w:hint="eastAsia"/>
        </w:rPr>
        <w:t>随着近年来的不断实践和总结经验，我市渔业随着经济社会发展步入新常态，不断取得新成绩，出现了一些新变化，但也面临着一些新问题，全市渔业供给总量充足，但发展不充分、不平衡、不协调、不可持续的问题突出，主要表现在：</w:t>
      </w:r>
    </w:p>
    <w:p w:rsidR="00E4753C" w:rsidRDefault="00E4753C" w:rsidP="00E4753C">
      <w:pPr>
        <w:ind w:firstLineChars="200" w:firstLine="420"/>
      </w:pPr>
      <w:r>
        <w:rPr>
          <w:rFonts w:hint="eastAsia"/>
        </w:rPr>
        <w:t>一、生产结构失衡，第一产业比重偏高，大部分还是以小农经营为主，渔业增长方式还是以追求产量最大化和速度快速化为目的，带来部分水产品结构性过剩，优质的特色水产品无法满足消费结构快速升级的需要；二、生产成本攀升，渔业生产进入高成本时期，而渔业价格持续走低，出现多年价格坚挺、稳而不升的现象，与水产品市场供过于求、产品质量不高等息息相关；三、产业短板突出，渔业转型升级面临渔船标准化建设缓慢、经营松散、产业化水平低等突出问题，装备水平、组织化程度适应不了南海渔业资源的大规模开发，“加工腿短”的短板，产业融合短板，组织化建设短板的存在造成渔业产业短板矛盾突出；四、资源环境约束，长期以来的粗放性经营模式，导致产业发展过度依赖资源，部分港池航道淤积，码头、堤岸出现破损，渔港功能难以全面发挥，渔业抵御自然灾害的能力较弱，安全生产形势仍较严峻。</w:t>
      </w:r>
    </w:p>
    <w:p w:rsidR="00E4753C" w:rsidRDefault="00E4753C" w:rsidP="00E4753C">
      <w:pPr>
        <w:ind w:firstLineChars="200" w:firstLine="420"/>
      </w:pPr>
      <w:r>
        <w:rPr>
          <w:rFonts w:hint="eastAsia"/>
        </w:rPr>
        <w:t>各种因素相互作用，相互影响，迫切需要我们全力深化渔业供给侧结构性改革，推动我市渔业在更高的层面提速换档，向现代渔业发展形态转型升级。</w:t>
      </w:r>
    </w:p>
    <w:p w:rsidR="00E4753C" w:rsidRDefault="00E4753C" w:rsidP="00E4753C">
      <w:pPr>
        <w:ind w:firstLineChars="200" w:firstLine="420"/>
      </w:pPr>
      <w:r>
        <w:rPr>
          <w:rFonts w:hint="eastAsia"/>
        </w:rPr>
        <w:t>加快推进供给侧改革</w:t>
      </w:r>
    </w:p>
    <w:p w:rsidR="00E4753C" w:rsidRDefault="00E4753C" w:rsidP="00E4753C">
      <w:pPr>
        <w:ind w:firstLineChars="200" w:firstLine="420"/>
      </w:pPr>
      <w:r>
        <w:rPr>
          <w:rFonts w:hint="eastAsia"/>
        </w:rPr>
        <w:t>党的十九大报告在论述深化供给侧结构性改革时要求：“坚持去产能、去库存、去杠杆、降成本、补短板，优化存量资源配置，扩大优质增量供给，实现供需动态平衡。”市第七次党代会提出了“以海兴市、绿色发展”战略部署，这为进一步加快推进我市渔业供给侧结构性改革、建设现代渔业指明了方向：</w:t>
      </w:r>
    </w:p>
    <w:p w:rsidR="00E4753C" w:rsidRDefault="00E4753C" w:rsidP="00E4753C">
      <w:pPr>
        <w:ind w:firstLineChars="200" w:firstLine="420"/>
      </w:pPr>
      <w:r>
        <w:rPr>
          <w:rFonts w:hint="eastAsia"/>
        </w:rPr>
        <w:t>一是调整结构，扩大有效供给。</w:t>
      </w:r>
    </w:p>
    <w:p w:rsidR="00E4753C" w:rsidRDefault="00E4753C" w:rsidP="00E4753C">
      <w:pPr>
        <w:ind w:firstLineChars="200" w:firstLine="420"/>
      </w:pPr>
      <w:r>
        <w:rPr>
          <w:rFonts w:hint="eastAsia"/>
        </w:rPr>
        <w:t>优化区域布局，立足资源禀赋和生态类型，形成分工合理、优势互补的发展格局，在南鹏列岛、阳西青洲岛等建设深水网箱产业园，在海陵岛和沙扒镇发展休闲渔业，在阳春潭水发展水产特优种苗基地，在高新区、阳东东平、江城区重点建设水产品加工产业园。优化产品结构，调减原来产能严重过剩的传统四大家鱼，适当增加常规品种养殖比例，扩大名优特色品种养殖比例。优化产业结构，稳定常规渔业养殖生产，减少捕捞强度，积极引导探索水产品加工，培植渔业物流运输服务，大力发展休闲旅游渔业和“互联网</w:t>
      </w:r>
      <w:r>
        <w:t>+</w:t>
      </w:r>
      <w:r>
        <w:t>渔业</w:t>
      </w:r>
      <w:r>
        <w:t>”</w:t>
      </w:r>
      <w:r>
        <w:t>。</w:t>
      </w:r>
    </w:p>
    <w:p w:rsidR="00E4753C" w:rsidRDefault="00E4753C" w:rsidP="00E4753C">
      <w:pPr>
        <w:ind w:firstLineChars="200" w:firstLine="420"/>
      </w:pPr>
      <w:r>
        <w:rPr>
          <w:rFonts w:hint="eastAsia"/>
        </w:rPr>
        <w:t>二是提升品质，提高供给质量。</w:t>
      </w:r>
    </w:p>
    <w:p w:rsidR="00E4753C" w:rsidRDefault="00E4753C" w:rsidP="00E4753C">
      <w:pPr>
        <w:ind w:firstLineChars="200" w:firstLine="420"/>
      </w:pPr>
      <w:r>
        <w:rPr>
          <w:rFonts w:hint="eastAsia"/>
        </w:rPr>
        <w:t>发展优势品种，充分利用特色资源和产品优势，大力发展特色独具的优势水产业，建议每个沿海镇侧重一两个优势品种，通过开发地方优势水产品，达到区域化布局、专业化生产、一体化经营、社会化服务，逐渐形成拳头产品，提高市场占有率，打造精品品牌，创造更好的社会效益和经济效益。加强品牌建设，鼓励市场主体开展品牌创建，大力开展无公害、绿色、有机水产品认证，扩大品牌影响力，提升产品附加值。提高质量安全，加强源头控制，完善日常监管，强化综合保障，优化服务管理，加强生产投入品管理，大力推进标准化生产。</w:t>
      </w:r>
    </w:p>
    <w:p w:rsidR="00E4753C" w:rsidRDefault="00E4753C" w:rsidP="00E4753C">
      <w:pPr>
        <w:ind w:firstLineChars="200" w:firstLine="420"/>
      </w:pPr>
      <w:r>
        <w:rPr>
          <w:rFonts w:hint="eastAsia"/>
        </w:rPr>
        <w:t>三是产业融合，提升综合效益。</w:t>
      </w:r>
    </w:p>
    <w:p w:rsidR="00E4753C" w:rsidRDefault="00E4753C" w:rsidP="00E4753C">
      <w:pPr>
        <w:ind w:firstLineChars="200" w:firstLine="420"/>
      </w:pPr>
      <w:r>
        <w:rPr>
          <w:rFonts w:hint="eastAsia"/>
        </w:rPr>
        <w:t>从提高全要素生产率着手，培育市场经营主体，推动三产融合。搞好“渔旅结合”，把渔业生产与渔业的休闲旅游融合起来，培育壮大渔业新业态。积极探索水产品深加工，鼓励市场主体进行大胆探索，通过水产品加工来提升产品附加值。促进三产融合，鼓励渔业市场主体大力开发增收功能，创建一批产业融合示范点，通过一、二、三产业深度融合互促共赢，提升渔业效益，增加渔民收入。</w:t>
      </w:r>
    </w:p>
    <w:p w:rsidR="00E4753C" w:rsidRDefault="00E4753C" w:rsidP="00E4753C">
      <w:pPr>
        <w:ind w:firstLineChars="200" w:firstLine="420"/>
      </w:pPr>
      <w:r>
        <w:rPr>
          <w:rFonts w:hint="eastAsia"/>
        </w:rPr>
        <w:t>四是消化库存，盘活资产资源。</w:t>
      </w:r>
    </w:p>
    <w:p w:rsidR="00E4753C" w:rsidRDefault="00E4753C" w:rsidP="00E4753C">
      <w:pPr>
        <w:ind w:firstLineChars="200" w:firstLine="420"/>
      </w:pPr>
      <w:r>
        <w:rPr>
          <w:rFonts w:hint="eastAsia"/>
        </w:rPr>
        <w:t>从水产品供给侧的生产经营方改革，有效促进销售、消化库存。转变销售模式，推行随机灵活上市策略，生产上实行轮捕轮放，销售上随机上市、错季上市。发展休闲垂钓，实现库存销售变现，创新营销策略，通过智能技术和互联网技术实现信息共享，进而实现上门配送、连锁经营、超市经营、订单销售、网上销售。</w:t>
      </w:r>
    </w:p>
    <w:p w:rsidR="00E4753C" w:rsidRDefault="00E4753C" w:rsidP="00E4753C">
      <w:pPr>
        <w:ind w:firstLineChars="200" w:firstLine="420"/>
      </w:pPr>
      <w:r>
        <w:rPr>
          <w:rFonts w:hint="eastAsia"/>
        </w:rPr>
        <w:t>五是节本降耗，增强竞争能力。</w:t>
      </w:r>
    </w:p>
    <w:p w:rsidR="00E4753C" w:rsidRDefault="00E4753C" w:rsidP="00E4753C">
      <w:pPr>
        <w:ind w:firstLineChars="200" w:firstLine="420"/>
      </w:pPr>
      <w:r>
        <w:rPr>
          <w:rFonts w:hint="eastAsia"/>
        </w:rPr>
        <w:t>从降低要素成本出发，激发活力。提高养殖技术，大力推行健康养殖方式，减少养殖过程中化肥、渔药、饲料的不合理使用，减少鱼病发生，减少饲料和肥料浪费，降低生产成本。同时加强新品种研究与推广，自主选育优良水产品种自供，降低鱼种成本。改良装备设施，降低非生产性成本，推广标准化智能化的养殖设施设备，降低渔业经营成本。节约饲料肥料，大力推广高新养殖技术，降低饲料成本；使用农家畜禽粪肥，降低肥料成本；利用生物互利共生技术，达到节本降耗目的。</w:t>
      </w:r>
    </w:p>
    <w:p w:rsidR="00E4753C" w:rsidRDefault="00E4753C" w:rsidP="00E4753C">
      <w:pPr>
        <w:ind w:firstLineChars="200" w:firstLine="420"/>
      </w:pPr>
      <w:r>
        <w:rPr>
          <w:rFonts w:hint="eastAsia"/>
        </w:rPr>
        <w:t>六是补齐短板，激发整体活力。</w:t>
      </w:r>
    </w:p>
    <w:p w:rsidR="00E4753C" w:rsidRDefault="00E4753C" w:rsidP="00E4753C">
      <w:pPr>
        <w:ind w:firstLineChars="200" w:firstLine="420"/>
        <w:rPr>
          <w:rFonts w:hint="eastAsia"/>
        </w:rPr>
      </w:pPr>
      <w:r>
        <w:rPr>
          <w:rFonts w:hint="eastAsia"/>
        </w:rPr>
        <w:t>补齐基础设施“短板”，加强基础设施建设，抓好东平国家级中心渔港建设，加快溪头申报国家一级渔港和对岸申报区域性渔港以及闸坡改扩建工程项目的申报工作。补齐生产经营“短板”，开展标准化鱼塘整治活动，实施渔业机械化示范项目，推进水产无公害、健康养殖业的发展。补齐组织化建设短板，组建远洋船队，扩大远洋渔船数量，推进广东顺欣渔业有限公司南海金枪鱼探捕项目和远洋渔业等项目的建设，建设南沙渔业生产基地和跨洋性远洋渔业基地。补齐资源环境短板，大力推进标准化、绿色化、品牌化生产，加强产地环境保护，着力提高水产品质量安全水平。开展增殖放流，加强渔业资源的保护和修复。</w:t>
      </w:r>
    </w:p>
    <w:p w:rsidR="00E4753C" w:rsidRDefault="00E4753C" w:rsidP="00AC6840">
      <w:pPr>
        <w:ind w:firstLine="420"/>
        <w:jc w:val="right"/>
        <w:rPr>
          <w:rFonts w:hint="eastAsia"/>
        </w:rPr>
      </w:pPr>
      <w:r w:rsidRPr="00AC6840">
        <w:rPr>
          <w:rFonts w:hint="eastAsia"/>
        </w:rPr>
        <w:t>阳江日报</w:t>
      </w:r>
      <w:smartTag w:uri="urn:schemas-microsoft-com:office:smarttags" w:element="chsdate">
        <w:smartTagPr>
          <w:attr w:name="Year" w:val="2018"/>
          <w:attr w:name="Month" w:val="3"/>
          <w:attr w:name="Day" w:val="29"/>
          <w:attr w:name="IsLunarDate" w:val="False"/>
          <w:attr w:name="IsROCDate" w:val="False"/>
        </w:smartTagPr>
        <w:r>
          <w:rPr>
            <w:rFonts w:hint="eastAsia"/>
          </w:rPr>
          <w:t>2018-3-29</w:t>
        </w:r>
      </w:smartTag>
    </w:p>
    <w:p w:rsidR="00E4753C" w:rsidRDefault="00E4753C" w:rsidP="00485B45">
      <w:pPr>
        <w:sectPr w:rsidR="00E4753C">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6311CF" w:rsidRDefault="006311CF"/>
    <w:sectPr w:rsidR="006311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3A63" w:rsidRDefault="006311CF">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3A63" w:rsidRDefault="006311CF">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3A63" w:rsidRDefault="006311CF">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3A63" w:rsidRDefault="006311CF">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753C"/>
    <w:rsid w:val="006311CF"/>
    <w:rsid w:val="00E4753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4753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4753C"/>
    <w:rPr>
      <w:rFonts w:ascii="黑体" w:eastAsia="黑体" w:hAnsi="宋体" w:cs="Times New Roman"/>
      <w:b/>
      <w:kern w:val="36"/>
      <w:sz w:val="32"/>
      <w:szCs w:val="32"/>
    </w:rPr>
  </w:style>
  <w:style w:type="paragraph" w:styleId="a3">
    <w:name w:val="header"/>
    <w:basedOn w:val="a"/>
    <w:link w:val="Char"/>
    <w:rsid w:val="00E4753C"/>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E4753C"/>
    <w:rPr>
      <w:rFonts w:ascii="宋体" w:eastAsia="宋体" w:hAnsi="宋体" w:cs="Times New Roman"/>
      <w:b/>
      <w:bCs/>
      <w:i/>
      <w:kern w:val="36"/>
      <w:sz w:val="24"/>
      <w:szCs w:val="18"/>
    </w:rPr>
  </w:style>
  <w:style w:type="paragraph" w:styleId="a4">
    <w:name w:val="footer"/>
    <w:basedOn w:val="a"/>
    <w:link w:val="Char0"/>
    <w:rsid w:val="00E4753C"/>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E4753C"/>
    <w:rPr>
      <w:rFonts w:ascii="宋体" w:eastAsia="宋体" w:hAnsi="宋体" w:cs="Times New Roman"/>
      <w:b/>
      <w:bCs/>
      <w:i/>
      <w:kern w:val="36"/>
      <w:sz w:val="24"/>
      <w:szCs w:val="18"/>
    </w:rPr>
  </w:style>
  <w:style w:type="paragraph" w:customStyle="1" w:styleId="Char2CharCharChar">
    <w:name w:val="Char2 Char Char Char"/>
    <w:basedOn w:val="a"/>
    <w:autoRedefine/>
    <w:rsid w:val="00E4753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2180</Characters>
  <Application>Microsoft Office Word</Application>
  <DocSecurity>0</DocSecurity>
  <Lines>18</Lines>
  <Paragraphs>5</Paragraphs>
  <ScaleCrop>false</ScaleCrop>
  <Company/>
  <LinksUpToDate>false</LinksUpToDate>
  <CharactersWithSpaces>2557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2022-07-21T06:09:00Z</dcterms:created>
</cp:coreProperties>
</file>