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67F" w:rsidRDefault="0027467F" w:rsidP="00261432">
      <w:pPr>
        <w:pStyle w:val="1"/>
        <w:spacing w:line="245" w:lineRule="auto"/>
        <w:rPr>
          <w:rFonts w:hint="eastAsia"/>
        </w:rPr>
      </w:pPr>
      <w:r w:rsidRPr="00A6292A">
        <w:rPr>
          <w:rFonts w:hint="eastAsia"/>
        </w:rPr>
        <w:t>唐山市现代渔业发展纪实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走近祥云湾海域国家级海洋牧场示范区，一望无尽的碧波下，之前投放的钢筋混凝土构件礁、花岗岩石礁、船礁等人工鱼礁，已成为各种鱼虾贝类的自然栖息地。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丰南区黑沿子镇，以通威集团“渔光一体项目”带动，探索淡水鱼“小面积、高产出”养殖模式，全面推广“小棚多茬”对虾池塘养殖模式，实现了清洁、安全、高效养殖。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海洋牧场、通威渔光一体，只是唐山市发展现代渔业的一个缩影。近年来，唐山市高度重视现代渔业发展，不断优化区域布局，调整养殖结构，加强资源养护和生态环境保护，狠抓渔业安全生产和产品质量安全，一曲围绕供给侧结构性改革，积极推进渔业转型升级的华彩乐章正精彩上演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调整渔业养殖结构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加快推进渔业转型升级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唐山市海岸线长</w:t>
      </w:r>
      <w:r>
        <w:t>229.7</w:t>
      </w:r>
      <w:r>
        <w:t>公里，海域面积</w:t>
      </w:r>
      <w:r>
        <w:t>4440</w:t>
      </w:r>
      <w:r>
        <w:t>平方公里，</w:t>
      </w:r>
      <w:r>
        <w:t>20</w:t>
      </w:r>
      <w:r>
        <w:t>米等深线以内海域面积达</w:t>
      </w:r>
      <w:r>
        <w:t>400</w:t>
      </w:r>
      <w:r>
        <w:t>万亩，潮上带、潮间带及潮下带宜渔资源丰富。境内有大中型水库</w:t>
      </w:r>
      <w:r>
        <w:t>8</w:t>
      </w:r>
      <w:r>
        <w:t>座，小型水库百余座，渔业生产自然资源条件得天独厚。</w:t>
      </w:r>
      <w:r>
        <w:t>2017</w:t>
      </w:r>
      <w:r>
        <w:t>年，全市水产品总产量达</w:t>
      </w:r>
      <w:r>
        <w:t>54</w:t>
      </w:r>
      <w:r>
        <w:t>万吨，占全省近半壁江山。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唐山市虽然是渔业大市，但还称不上渔业强市。在养殖品种、养殖模式、供给结构还存在一些亟待解决的问题，水产品大陆货多，优质品牌产品少，缺乏市场竞争优势。为此，近几年来，唐山市加快调整渔业结构，优化养殖区域布局，谋划建设了渔业“三大产业带”、“五大名优品种生态健康养殖基地”，提升渔业规模化、标准化、产业化水平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在北部山区，通过增殖水库及滦河流域大水面滤食性鱼类渔业资源，建设了北部生态渔业和特色养殖产业带</w:t>
      </w:r>
      <w:r>
        <w:t>;</w:t>
      </w:r>
      <w:r>
        <w:t>在中部平原建设了淡水池塘标准化健康渔业产业带</w:t>
      </w:r>
      <w:r>
        <w:t>;</w:t>
      </w:r>
      <w:r>
        <w:t>在南部沿海，通过推广海水工厂化循环水改造、发展离岸设施养殖、建设海洋牧场、发展休闲渔业，打造了南部沿海立体水产养殖产业带。依托资源禀赋，重点打造对虾、海参、扇贝、河蟹、甲鱼五大名优品种生态健康养殖基地。</w:t>
      </w:r>
      <w:r>
        <w:t>2017</w:t>
      </w:r>
      <w:r>
        <w:t>年，养殖面积分别达</w:t>
      </w:r>
      <w:r>
        <w:t>29</w:t>
      </w:r>
      <w:r>
        <w:t>万亩、</w:t>
      </w:r>
      <w:r>
        <w:t>6.3</w:t>
      </w:r>
      <w:r>
        <w:t>万亩、</w:t>
      </w:r>
      <w:r>
        <w:t>30</w:t>
      </w:r>
      <w:r>
        <w:t>万亩、</w:t>
      </w:r>
      <w:r>
        <w:t>3.9</w:t>
      </w:r>
      <w:r>
        <w:t>万亩、</w:t>
      </w:r>
      <w:r>
        <w:t>1400</w:t>
      </w:r>
      <w:r>
        <w:t>亩。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围绕优化养殖结构，加强科技创新，夯实种子工程。积极与高校、科研院所合作，引进推广养殖新品种、新模式，</w:t>
      </w:r>
      <w:r>
        <w:t>2016</w:t>
      </w:r>
      <w:r>
        <w:t>年已立项建设国家级中国对虾种质资源场。全市拥有</w:t>
      </w:r>
      <w:r>
        <w:t>170</w:t>
      </w:r>
      <w:r>
        <w:t>座海水育苗场，</w:t>
      </w:r>
      <w:r>
        <w:t>200</w:t>
      </w:r>
      <w:r>
        <w:t>个淡水鱼种培育场点，海淡水苗种年产量分别达到</w:t>
      </w:r>
      <w:r>
        <w:t>310</w:t>
      </w:r>
      <w:r>
        <w:t>亿单位、</w:t>
      </w:r>
      <w:r>
        <w:t>23</w:t>
      </w:r>
      <w:r>
        <w:t>亿尾，实现水产苗种产值</w:t>
      </w:r>
      <w:r>
        <w:t>4.8</w:t>
      </w:r>
      <w:r>
        <w:t>亿元。先后引进</w:t>
      </w:r>
      <w:r>
        <w:t>“</w:t>
      </w:r>
      <w:r>
        <w:t>黄海系列</w:t>
      </w:r>
      <w:r>
        <w:t>”</w:t>
      </w:r>
      <w:r>
        <w:t>中国对虾、斑石鲷、龙胆石斑等</w:t>
      </w:r>
      <w:r>
        <w:t>20</w:t>
      </w:r>
      <w:r>
        <w:t>多个名特优品种。推广了对虾工厂化反季节养殖、对虾温棚双茬养殖、加州鲈与罗非鱼温棚高密度养殖等新模式。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培植水产流通加工企业，推进产业化进程。坚持以市场为导向，走产、加、销、游紧密相连的高度产业化、延伸产业链之路。进一步加大对海都、惠通省市水产龙头企业的技术改造和科技攻关支持力度，培育企业品牌意识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积极推行“走出去”战略，发展壮大远洋捕捞渔业，建立海外远洋渔业生产基地，实现了远洋渔业生产零的突破。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充分利用唐山市滨海及内陆水域丰富的旅游资源，依托海洋牧场、湿地景观建设，大力发展集观景、垂钓、渔事体验、渔家乐和旅游为一体的休闲渔业，拓展渔业结构内涵，增强渔区经济活力。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目前，全市共建成高标准海水工厂化养殖面积</w:t>
      </w:r>
      <w:r>
        <w:t>203</w:t>
      </w:r>
      <w:r>
        <w:t>万立方水体，占全省的</w:t>
      </w:r>
      <w:r>
        <w:t>65%;</w:t>
      </w:r>
      <w:r>
        <w:t>渔业养捕比例达到了</w:t>
      </w:r>
      <w:r>
        <w:t>75:25</w:t>
      </w:r>
      <w:r>
        <w:t>。已建成河北省现代农业园区</w:t>
      </w:r>
      <w:r>
        <w:t>(</w:t>
      </w:r>
      <w:r>
        <w:t>渔业类</w:t>
      </w:r>
      <w:r>
        <w:t>)2</w:t>
      </w:r>
      <w:r>
        <w:t>个，全国精品休闲渔业示范基地</w:t>
      </w:r>
      <w:r>
        <w:t>1</w:t>
      </w:r>
      <w:r>
        <w:t>个。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加强生态环境保护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加大渔业资源养护力度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随着渔业资源利用强度的增高，解决水域生态环境恶化刻不容缓。我市坚持创新、协调、绿色、开放、共享的发展理念，加强生态环境保护，加大渔业资源养护力度。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全面启动潘大水库、邱庄水库网箱养鱼清理工作。潘大水库完成拆解网箱</w:t>
      </w:r>
      <w:r>
        <w:t>40705</w:t>
      </w:r>
      <w:r>
        <w:t>个，邱庄水库清理网箱养鱼</w:t>
      </w:r>
      <w:r>
        <w:t>4243</w:t>
      </w:r>
      <w:r>
        <w:t>个，水库水质得到根本性好转。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进军建设海洋牧场。积极开发建设祥云湾、兴乐、海之都海洋牧场，改善海洋生态环境。祥云湾、兴乐</w:t>
      </w:r>
      <w:r>
        <w:t>2</w:t>
      </w:r>
      <w:r>
        <w:t>家牧场被评为国家级海洋牧场示范区。祥云湾海洋牧场探索的</w:t>
      </w:r>
      <w:r>
        <w:t>“</w:t>
      </w:r>
      <w:r>
        <w:t>贝藻礁生态系统构建模式</w:t>
      </w:r>
      <w:r>
        <w:t>”</w:t>
      </w:r>
      <w:r>
        <w:t>中试成功，填补了国内泥沙质人工贝藻礁生态系统空白。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加大渔业种质资源保护力度。建成了曹妃甸湿地中华绒螯蟹、迁西栗香湖鲤鱼黄颡鱼、祥云岛海域</w:t>
      </w:r>
      <w:r>
        <w:t>3</w:t>
      </w:r>
      <w:r>
        <w:t>个国家级水产种质资源保护区。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大力实施渔业资源增殖放流。“十二五”以来，全市累计投入各级财政资金</w:t>
      </w:r>
      <w:r>
        <w:t>4355.5</w:t>
      </w:r>
      <w:r>
        <w:t>万元、涉海工程生态补偿资金</w:t>
      </w:r>
      <w:r>
        <w:t>9680</w:t>
      </w:r>
      <w:r>
        <w:t>万元，用于渔业资源的增殖放流工作，有效地改善了生态环境，近几年唐山市中国对虾捕捞产量连续稳定在千吨左右。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狠抓质量安全监管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提高渔业安全水平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加强水产品质量安全监管。全面规范养殖生产行为，统一规范养殖生产记录，完善质量安全追溯制度。大力开展无公害基地、健康养殖示范场、示范县创建工作。加强对水产苗种和养殖生产环节的执法监督、检查，全市水产品质量安全水平不断提升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加强水产养殖病害防控和渔业环境监测，全面提升检测能力。在全市重点养殖区域建立病害测报点</w:t>
      </w:r>
      <w:r>
        <w:t>37</w:t>
      </w:r>
      <w:r>
        <w:t>个、水质监测点</w:t>
      </w:r>
      <w:r>
        <w:t>100</w:t>
      </w:r>
      <w:r>
        <w:t>个。水质检测指标达到</w:t>
      </w:r>
      <w:r>
        <w:t>20</w:t>
      </w:r>
      <w:r>
        <w:t>余项</w:t>
      </w:r>
      <w:r>
        <w:t>, 4</w:t>
      </w:r>
      <w:r>
        <w:t>种疫病通过农业部实验室检测能力测试。检测能力及水平在省内同行中处于领先水平。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严格落实伏季休渔制度，全面开展打击违法捕捞、整治违规渔具专项执法检查行动，全市海洋渔业资源养护工作上升到新的高度。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目前，全市无公害基地达到</w:t>
      </w:r>
      <w:r>
        <w:t>58</w:t>
      </w:r>
      <w:r>
        <w:t>个，无公害水产品</w:t>
      </w:r>
      <w:r>
        <w:t>130</w:t>
      </w:r>
      <w:r>
        <w:t>多个，建成农业部健康养殖示范场</w:t>
      </w:r>
      <w:r>
        <w:t>36</w:t>
      </w:r>
      <w:r>
        <w:t>家，并在全省率先建成了曹妃甸区农业部健康养殖示范县</w:t>
      </w:r>
      <w:r>
        <w:t>;</w:t>
      </w:r>
      <w:r>
        <w:t>拥有水产品牌</w:t>
      </w:r>
      <w:r>
        <w:t>12</w:t>
      </w:r>
      <w:r>
        <w:t>个，</w:t>
      </w:r>
      <w:r>
        <w:t>“</w:t>
      </w:r>
      <w:r>
        <w:t>嘴东</w:t>
      </w:r>
      <w:r>
        <w:t>”</w:t>
      </w:r>
      <w:r>
        <w:t>牌对虾、</w:t>
      </w:r>
      <w:r>
        <w:t>“</w:t>
      </w:r>
      <w:r>
        <w:t>恒行</w:t>
      </w:r>
      <w:r>
        <w:t>”</w:t>
      </w:r>
      <w:r>
        <w:t>牌河蟹获得省著名商标。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加强基础设施建设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提升渔业发展水平</w:t>
      </w:r>
    </w:p>
    <w:p w:rsidR="0027467F" w:rsidRDefault="0027467F" w:rsidP="0027467F">
      <w:pPr>
        <w:spacing w:line="245" w:lineRule="auto"/>
        <w:ind w:firstLineChars="200" w:firstLine="420"/>
      </w:pPr>
      <w:r>
        <w:rPr>
          <w:rFonts w:hint="eastAsia"/>
        </w:rPr>
        <w:t>近年来，唐山市不断加大对渔业公共基础设施建设投入，</w:t>
      </w:r>
      <w:r>
        <w:t>2017</w:t>
      </w:r>
      <w:r>
        <w:t>年利用燃油补贴调整资金</w:t>
      </w:r>
      <w:r>
        <w:t>1400</w:t>
      </w:r>
      <w:r>
        <w:t>多万元，实施池塘标准化改造项目，对</w:t>
      </w:r>
      <w:r>
        <w:t>1435</w:t>
      </w:r>
      <w:r>
        <w:t>亩池塘进行标准化改造。争取中央资金</w:t>
      </w:r>
      <w:r>
        <w:t>4000</w:t>
      </w:r>
      <w:r>
        <w:t>万元，对涧河渔港、黑沿子中心渔港进行升级改造</w:t>
      </w:r>
      <w:r>
        <w:t>;</w:t>
      </w:r>
      <w:r>
        <w:t>安排燃油补贴调整资金</w:t>
      </w:r>
      <w:r>
        <w:t>560</w:t>
      </w:r>
      <w:r>
        <w:t>万元对</w:t>
      </w:r>
      <w:r>
        <w:t>6</w:t>
      </w:r>
      <w:r>
        <w:t>座渔港进行维修养护。</w:t>
      </w:r>
      <w:r>
        <w:t>“</w:t>
      </w:r>
      <w:r>
        <w:t>十三五</w:t>
      </w:r>
      <w:r>
        <w:t>”</w:t>
      </w:r>
      <w:r>
        <w:t>期间唐山市将形成以曹妃甸渔港为中心，</w:t>
      </w:r>
      <w:r>
        <w:t>2</w:t>
      </w:r>
      <w:r>
        <w:t>个中心渔港，</w:t>
      </w:r>
      <w:r>
        <w:t>3</w:t>
      </w:r>
      <w:r>
        <w:t>个一级渔港为支脉的渔港体系，打造我市靓丽渔港，建设现代渔港经济区。</w:t>
      </w:r>
    </w:p>
    <w:p w:rsidR="0027467F" w:rsidRDefault="0027467F" w:rsidP="0027467F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渔船安全与信息化建设不断完善。争取资金</w:t>
      </w:r>
      <w:r>
        <w:t>4700</w:t>
      </w:r>
      <w:r>
        <w:t>多万元，推进渔船标准化改造和减船转产。全市配备救生筏</w:t>
      </w:r>
      <w:r>
        <w:t>1350</w:t>
      </w:r>
      <w:r>
        <w:t>套，大中型渔船配备率达到</w:t>
      </w:r>
      <w:r>
        <w:t>100%;</w:t>
      </w:r>
      <w:r>
        <w:t>配备</w:t>
      </w:r>
      <w:r>
        <w:t>CDMA</w:t>
      </w:r>
      <w:r>
        <w:t>大功率无线电话机</w:t>
      </w:r>
      <w:r>
        <w:t>1600</w:t>
      </w:r>
      <w:r>
        <w:t>台，</w:t>
      </w:r>
      <w:r>
        <w:t>AIS</w:t>
      </w:r>
      <w:r>
        <w:t>渔船避碰终端</w:t>
      </w:r>
      <w:r>
        <w:t>1760</w:t>
      </w:r>
      <w:r>
        <w:t>套，实现全市</w:t>
      </w:r>
      <w:r>
        <w:t>40</w:t>
      </w:r>
      <w:r>
        <w:t>马力以上渔船全覆盖，北斗卫星示位系统也相继在渔船上推广使用，渔船的安全装备技术水平有了质的飞跃。</w:t>
      </w:r>
    </w:p>
    <w:p w:rsidR="0027467F" w:rsidRDefault="0027467F" w:rsidP="00261432">
      <w:pPr>
        <w:spacing w:line="245" w:lineRule="auto"/>
        <w:ind w:firstLine="420"/>
        <w:jc w:val="right"/>
        <w:rPr>
          <w:rFonts w:hint="eastAsia"/>
        </w:rPr>
      </w:pPr>
      <w:r w:rsidRPr="00A6292A">
        <w:rPr>
          <w:rFonts w:hint="eastAsia"/>
        </w:rPr>
        <w:t xml:space="preserve">　中国水产频道</w:t>
      </w:r>
      <w:smartTag w:uri="urn:schemas-microsoft-com:office:smarttags" w:element="chsdate">
        <w:smartTagPr>
          <w:attr w:name="Year" w:val="2018"/>
          <w:attr w:name="Month" w:val="7"/>
          <w:attr w:name="Day" w:val="7"/>
          <w:attr w:name="IsLunarDate" w:val="False"/>
          <w:attr w:name="IsROCDate" w:val="False"/>
        </w:smartTagPr>
        <w:r>
          <w:rPr>
            <w:rFonts w:hint="eastAsia"/>
          </w:rPr>
          <w:t>2018-7-7</w:t>
        </w:r>
      </w:smartTag>
    </w:p>
    <w:p w:rsidR="0027467F" w:rsidRDefault="0027467F" w:rsidP="003141D1">
      <w:pPr>
        <w:sectPr w:rsidR="0027467F" w:rsidSect="003141D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D0E3D" w:rsidRDefault="00BD0E3D"/>
    <w:sectPr w:rsidR="00BD0E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7467F"/>
    <w:rsid w:val="0027467F"/>
    <w:rsid w:val="00BD0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746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7467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7467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2199</Characters>
  <Application>Microsoft Office Word</Application>
  <DocSecurity>0</DocSecurity>
  <Lines>18</Lines>
  <Paragraphs>5</Paragraphs>
  <ScaleCrop>false</ScaleCrop>
  <Company/>
  <LinksUpToDate>false</LinksUpToDate>
  <CharactersWithSpaces>2579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2022-07-20T08:25:00Z</dcterms:created>
</cp:coreProperties>
</file>