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0615" w:rsidRDefault="00590615" w:rsidP="00F3774E">
      <w:pPr>
        <w:pStyle w:val="1"/>
        <w:rPr>
          <w:rFonts w:hint="eastAsia"/>
        </w:rPr>
      </w:pPr>
      <w:r w:rsidRPr="00F3774E">
        <w:rPr>
          <w:rFonts w:hint="eastAsia"/>
        </w:rPr>
        <w:t>农业部深化绿色金融</w:t>
      </w:r>
      <w:r w:rsidRPr="00F3774E">
        <w:t xml:space="preserve"> 补齐互联网金融服务</w:t>
      </w:r>
      <w:r w:rsidRPr="00F3774E">
        <w:t>“</w:t>
      </w:r>
      <w:r w:rsidRPr="00F3774E">
        <w:t>三农</w:t>
      </w:r>
      <w:r w:rsidRPr="00F3774E">
        <w:t>”</w:t>
      </w:r>
      <w:r w:rsidRPr="00F3774E">
        <w:t>短板</w:t>
      </w:r>
    </w:p>
    <w:p w:rsidR="00590615" w:rsidRDefault="00590615" w:rsidP="00590615">
      <w:pPr>
        <w:ind w:firstLineChars="200" w:firstLine="420"/>
      </w:pPr>
      <w:r>
        <w:rPr>
          <w:rFonts w:hint="eastAsia"/>
        </w:rPr>
        <w:t>据农业部网站消息，农业部近日与中国农业银行聚焦农业绿色发展和绿色金融，继续深化务实合作，推动建立金融支持农业绿色发展的工作机制。</w:t>
      </w:r>
    </w:p>
    <w:p w:rsidR="00590615" w:rsidRDefault="00590615" w:rsidP="00590615">
      <w:pPr>
        <w:ind w:firstLineChars="200" w:firstLine="420"/>
      </w:pPr>
      <w:r>
        <w:rPr>
          <w:rFonts w:hint="eastAsia"/>
        </w:rPr>
        <w:t>据农业部网站消息，农业部近日与中国农业银行聚焦农业绿色发展和绿色金融，继续深化务实合作，推动建立金融支持农业绿色发展的工作机制。</w:t>
      </w:r>
    </w:p>
    <w:p w:rsidR="00590615" w:rsidRDefault="00590615" w:rsidP="00590615">
      <w:pPr>
        <w:ind w:firstLineChars="200" w:firstLine="420"/>
      </w:pPr>
      <w:r>
        <w:rPr>
          <w:rFonts w:hint="eastAsia"/>
        </w:rPr>
        <w:t>农业绿色发展事关国家食物安全、资源安全和生态安全，事关美丽中国建设，事关当代人福祉和子孙后代永续发展。推进农业绿色发展是实施“五位一体”总体布局的具体体现，也是农业供给侧结构性改革的主攻方向。</w:t>
      </w:r>
    </w:p>
    <w:p w:rsidR="00590615" w:rsidRDefault="00590615" w:rsidP="00590615">
      <w:pPr>
        <w:ind w:firstLineChars="200" w:firstLine="420"/>
      </w:pPr>
      <w:r>
        <w:rPr>
          <w:rFonts w:hint="eastAsia"/>
        </w:rPr>
        <w:t>金融是推动农业绿色发展的重要手段。利用金融工具，探索支持农业绿色发展的新模式、新机制，既是农业部门转变政府职能、创新服务理念的具体体现，也是金融机构贯彻中央“重中之重”战略部署、实现业务转型升级的必然选择。</w:t>
      </w:r>
    </w:p>
    <w:p w:rsidR="00590615" w:rsidRDefault="00590615" w:rsidP="00590615">
      <w:pPr>
        <w:ind w:firstLineChars="200" w:firstLine="420"/>
      </w:pPr>
      <w:r>
        <w:rPr>
          <w:rFonts w:hint="eastAsia"/>
        </w:rPr>
        <w:t>农业部表示，各级农业部门和农业银行要根据当地农业发展特色和金融需求特点，加强沟通协作，共同推进服务创新。</w:t>
      </w:r>
    </w:p>
    <w:p w:rsidR="00590615" w:rsidRDefault="00590615" w:rsidP="00590615">
      <w:pPr>
        <w:ind w:firstLineChars="200" w:firstLine="420"/>
      </w:pPr>
      <w:r>
        <w:rPr>
          <w:rFonts w:hint="eastAsia"/>
        </w:rPr>
        <w:t>创新绿色金融产品。各级农业银行要加大绿色金融产品研发力度，优化产品组合，打造包括信贷、投行、债券、基金、金融租赁等区域特色明显的金融服务专属产品箱；定期补充、修订、更新绿色金融业务产品箱内容，不断丰富完善绿色金融产品体系，积极满足绿色农业发展需要。</w:t>
      </w:r>
    </w:p>
    <w:p w:rsidR="00590615" w:rsidRDefault="00590615" w:rsidP="00590615">
      <w:pPr>
        <w:ind w:firstLineChars="200" w:firstLine="420"/>
      </w:pPr>
      <w:r>
        <w:rPr>
          <w:rFonts w:hint="eastAsia"/>
        </w:rPr>
        <w:t>完善信贷支持政策。各级农业银行要在总行信贷授权规定范围内，开展动态授权，对绿色、低碳、循环经济领域的涉农客户予以倾斜。在合法合规风险可控的前提下，鼓励有条件的农业银行会同农业部门研究出台适应农业农村客户特点的排污权、碳排放权、节能环保知识产权等新型抵质押担保管理办法，打造绿色农业信贷投放增长点；研究制定针对农业绿色发展项目的客户评级、项目评审办法，适当放宽对贷款期限、宽限期、偿债覆盖率、收益率等方面要求。</w:t>
      </w:r>
    </w:p>
    <w:p w:rsidR="00590615" w:rsidRDefault="00590615" w:rsidP="00590615">
      <w:pPr>
        <w:ind w:firstLineChars="200" w:firstLine="420"/>
        <w:rPr>
          <w:rFonts w:hint="eastAsia"/>
        </w:rPr>
      </w:pPr>
      <w:r>
        <w:rPr>
          <w:rFonts w:hint="eastAsia"/>
        </w:rPr>
        <w:t>优化和完善服务渠道。各级农业银行要开发数据网贷，简化信贷审批流程，支持农业客户购买符合安全标准的农资物品；依托农业部新型农业经营主体信息直报系统、地方政府监管平台、批发市场、龙头企业、电商平台等，采集农户有效数据信息，上线推广“惠农</w:t>
      </w:r>
      <w:r>
        <w:t>e</w:t>
      </w:r>
      <w:r>
        <w:t>贷</w:t>
      </w:r>
      <w:r>
        <w:t>”</w:t>
      </w:r>
      <w:r>
        <w:t>产品；围绕农民绿色生活消费需求，大力支持农业农村电商发展和农业部信息进村入户工程，实现与大型批发市场和专业市场线上业务对接，为</w:t>
      </w:r>
      <w:r>
        <w:t>“</w:t>
      </w:r>
      <w:r>
        <w:t>农产品进城、工业品下乡</w:t>
      </w:r>
      <w:r>
        <w:t>”</w:t>
      </w:r>
      <w:r>
        <w:t>提供绿色便捷渠道；加大惠农通服务点功能改造力度，补齐互联网金融服务</w:t>
      </w:r>
      <w:r>
        <w:t>“</w:t>
      </w:r>
      <w:r>
        <w:t>三农</w:t>
      </w:r>
      <w:r>
        <w:t>”</w:t>
      </w:r>
      <w:r>
        <w:t>短板，形成现代与传统相结合、线上与线下无缝对接的</w:t>
      </w:r>
      <w:r>
        <w:rPr>
          <w:rFonts w:hint="eastAsia"/>
        </w:rPr>
        <w:t>基础金融服务覆盖渠道，使农民办理业务更加便捷高效。</w:t>
      </w:r>
    </w:p>
    <w:p w:rsidR="00590615" w:rsidRPr="00F3774E" w:rsidRDefault="00590615" w:rsidP="00F3774E">
      <w:pPr>
        <w:jc w:val="right"/>
      </w:pPr>
      <w:r w:rsidRPr="00F3774E">
        <w:rPr>
          <w:rFonts w:hint="eastAsia"/>
        </w:rPr>
        <w:t>中国商网</w:t>
      </w:r>
      <w:r>
        <w:rPr>
          <w:rFonts w:hint="eastAsia"/>
        </w:rPr>
        <w:t>2017-12-7</w:t>
      </w:r>
    </w:p>
    <w:p w:rsidR="00590615" w:rsidRDefault="00590615" w:rsidP="00454A33">
      <w:pPr>
        <w:sectPr w:rsidR="00590615" w:rsidSect="00454A33">
          <w:type w:val="continuous"/>
          <w:pgSz w:w="11906" w:h="16838" w:code="9"/>
          <w:pgMar w:top="1644" w:right="1236" w:bottom="1418" w:left="1814" w:header="851" w:footer="907" w:gutter="0"/>
          <w:pgNumType w:start="1"/>
          <w:cols w:space="425"/>
          <w:docGrid w:type="lines" w:linePitch="341" w:charSpace="2373"/>
        </w:sectPr>
      </w:pPr>
    </w:p>
    <w:p w:rsidR="00D832B9" w:rsidRDefault="00D832B9"/>
    <w:sectPr w:rsidR="00D832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0615"/>
    <w:rsid w:val="00590615"/>
    <w:rsid w:val="00D83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906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0615"/>
    <w:rPr>
      <w:rFonts w:ascii="黑体" w:eastAsia="黑体" w:hAnsi="宋体" w:cs="Times New Roman"/>
      <w:b/>
      <w:kern w:val="36"/>
      <w:sz w:val="32"/>
      <w:szCs w:val="32"/>
    </w:rPr>
  </w:style>
  <w:style w:type="paragraph" w:customStyle="1" w:styleId="Char2CharCharChar">
    <w:name w:val="Char2 Char Char Char"/>
    <w:basedOn w:val="a"/>
    <w:autoRedefine/>
    <w:rsid w:val="005906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884</Characters>
  <Application>Microsoft Office Word</Application>
  <DocSecurity>0</DocSecurity>
  <Lines>7</Lines>
  <Paragraphs>2</Paragraphs>
  <ScaleCrop>false</ScaleCrop>
  <Company>微软中国</Company>
  <LinksUpToDate>false</LinksUpToDate>
  <CharactersWithSpaces>1036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