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FED" w:rsidRDefault="00741FED" w:rsidP="00E941C6">
      <w:pPr>
        <w:pStyle w:val="1"/>
        <w:rPr>
          <w:rFonts w:hint="eastAsia"/>
        </w:rPr>
      </w:pPr>
      <w:r w:rsidRPr="00E941C6">
        <w:rPr>
          <w:rFonts w:hint="eastAsia"/>
        </w:rPr>
        <w:t>城川镇多元化发展打造现代农牧业新高地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城川镇着眼于调整优化供给侧，以培养品牌、提高质量效益为抓手</w:t>
      </w:r>
      <w:r>
        <w:t>,</w:t>
      </w:r>
      <w:r>
        <w:t>推进农牧业标准化生产、精细化管理。完善农畜产品质量安全标准体系和追溯体系，增强绿色优质农畜产品供给能力，打造现代农牧业新高地。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一是鼓励新型经营主体通过土地流转、土地入股、代耕代种、联耕联种等多种形式扩大经营规模，重点以高潮畔金润源现代高效农业示范园区为中心，辐射带动周边嘎查村发展日光温室、小拱棚种植模式，新建小拱棚</w:t>
      </w:r>
      <w:r>
        <w:t>500</w:t>
      </w:r>
      <w:r>
        <w:t>座，加快发展育苗、蔬菜、瓜果种植。</w:t>
      </w:r>
      <w:r>
        <w:t>2017</w:t>
      </w:r>
      <w:r>
        <w:t>年特色经济作物种植面积达</w:t>
      </w:r>
      <w:r>
        <w:t>8.5</w:t>
      </w:r>
      <w:r>
        <w:t>万亩。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二是依托宁鲁石化公司和美国辛普劳公司，将在麻黄套建设发展马铃薯制种基地和仓储物流园区，并以麻黄套现代高效规模经营经济区为中心，通过强化融合土地，换茬耕种再新增马铃薯种植面积</w:t>
      </w:r>
      <w:r>
        <w:t>1</w:t>
      </w:r>
      <w:r>
        <w:t>万亩，辣椒种植面积增加</w:t>
      </w:r>
      <w:r>
        <w:t>0.1</w:t>
      </w:r>
      <w:r>
        <w:t>万亩，西瓜种植面积增加</w:t>
      </w:r>
      <w:r>
        <w:t>0.3</w:t>
      </w:r>
      <w:r>
        <w:t>万亩。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三是以</w:t>
      </w:r>
      <w:r>
        <w:t>6</w:t>
      </w:r>
      <w:r>
        <w:t>个农牧业产业示范嘎查村为中心，全面推广以紫花苜蓿和青贮玉米为主的饲草料作物种植，降低籽粒玉米的种植面积，使粮经饲种植比例日趋合理。即将完成马鞍桥年产</w:t>
      </w:r>
      <w:r>
        <w:t>3000</w:t>
      </w:r>
      <w:r>
        <w:t>吨饲料加工厂</w:t>
      </w:r>
      <w:r>
        <w:t>1</w:t>
      </w:r>
      <w:r>
        <w:t>处，同时辐射带动种植紫花苜蓿</w:t>
      </w:r>
      <w:r>
        <w:t>2000</w:t>
      </w:r>
      <w:r>
        <w:t>亩、饲料玉米</w:t>
      </w:r>
      <w:r>
        <w:t>10</w:t>
      </w:r>
      <w:r>
        <w:t>万亩。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四是强化龙头企业的引领带动作用，提高农牧业的组织化程度，以余粮畜业肉牛养殖基地为中心，完善养殖功能配套设施建设，到</w:t>
      </w:r>
      <w:r>
        <w:t>2018</w:t>
      </w:r>
      <w:r>
        <w:t>年底引进澳大利亚纯种安格斯牛达到</w:t>
      </w:r>
      <w:r>
        <w:t>6000</w:t>
      </w:r>
      <w:r>
        <w:t>头；辐射带动规模养殖示范户</w:t>
      </w:r>
      <w:r>
        <w:t>423</w:t>
      </w:r>
      <w:r>
        <w:t>户。依托余粮畜业完善市场营销体系建设，加大有机食品认证力度，重视品牌建设，开展质量追溯，打造牛羊肉有机品牌。制订实施行业行为规范，营造行业公平竞争的良好环境，维护行业整体利益，辐射带动周边嘎查村养牛业快速发展。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五是强化金润源育苗基地，同时完善大场子</w:t>
      </w:r>
      <w:r>
        <w:t>50</w:t>
      </w:r>
      <w:r>
        <w:t>座育苗基地拱棚建设，为全镇提供种苗、免费提供技术指导，协助农户找订单、找市场，帮助销售农产品，降低了农牧民生产成本。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六是以马鞍桥三元杂交羔羊繁育基地为中心，推广以良种繁育、畜种改良和短期育肥出栏等先进技术为主的养殖模式，按照“按方种植、配方饲喂”的种养思路，培育标准化舍饲养殖示范大户</w:t>
      </w:r>
      <w:r>
        <w:t>50</w:t>
      </w:r>
      <w:r>
        <w:t>户，辐射带动周边嘎查村畜牧业发展达到年出栏牲畜</w:t>
      </w:r>
      <w:r>
        <w:t>50</w:t>
      </w:r>
      <w:r>
        <w:t>万头（只）。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七是把农牧业产业与农村牧区建设、全域旅游发展结合起来，与特色小镇建设结合起来，促进一二三产业融合发展，拓宽农牧民增收渠道。</w:t>
      </w:r>
    </w:p>
    <w:p w:rsidR="00741FED" w:rsidRDefault="00741FED" w:rsidP="00741FED">
      <w:pPr>
        <w:ind w:firstLineChars="200" w:firstLine="420"/>
      </w:pPr>
      <w:r>
        <w:rPr>
          <w:rFonts w:hint="eastAsia"/>
        </w:rPr>
        <w:t>八是建立绿色农畜产品电子商务平台，培育农超对接、农批对接、直销直营、同城配送等新型流通业态，提升农畜产品产销对接水平，扩大农牧业市场效益。</w:t>
      </w:r>
    </w:p>
    <w:p w:rsidR="00741FED" w:rsidRDefault="00741FED" w:rsidP="00741FED">
      <w:pPr>
        <w:ind w:firstLineChars="200" w:firstLine="420"/>
        <w:rPr>
          <w:rFonts w:hint="eastAsia"/>
        </w:rPr>
      </w:pPr>
      <w:r>
        <w:rPr>
          <w:rFonts w:hint="eastAsia"/>
        </w:rPr>
        <w:t>九是引进深加工企业。充分发挥城川镇的资源优势，大力推进标准化生产，推广绿色生产技术，引进牛羊肉加工、蔬菜加工、玉米深加工企业。鼓励龙头企业向上、下游扩张，延长产业链条，提高产品附加值。</w:t>
      </w:r>
    </w:p>
    <w:p w:rsidR="00741FED" w:rsidRDefault="00741FED" w:rsidP="00E941C6">
      <w:pPr>
        <w:ind w:firstLine="420"/>
        <w:jc w:val="right"/>
        <w:rPr>
          <w:rFonts w:hint="eastAsia"/>
        </w:rPr>
      </w:pPr>
      <w:r w:rsidRPr="00E941C6">
        <w:rPr>
          <w:rFonts w:hint="eastAsia"/>
        </w:rPr>
        <w:t>中共鄂托克前旗委员会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2"/>
          <w:attr w:name="Year" w:val="2017"/>
        </w:smartTagPr>
        <w:r>
          <w:t>2017-12-13</w:t>
        </w:r>
      </w:smartTag>
    </w:p>
    <w:p w:rsidR="00741FED" w:rsidRDefault="00741FED" w:rsidP="00454A33">
      <w:pPr>
        <w:sectPr w:rsidR="00741FED" w:rsidSect="00454A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F1DBF" w:rsidRDefault="005F1DBF"/>
    <w:sectPr w:rsidR="005F1D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1FED"/>
    <w:rsid w:val="005F1DBF"/>
    <w:rsid w:val="00741F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41F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41FE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41FE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969</Characters>
  <Application>Microsoft Office Word</Application>
  <DocSecurity>0</DocSecurity>
  <Lines>8</Lines>
  <Paragraphs>2</Paragraphs>
  <ScaleCrop>false</ScaleCrop>
  <Company>微软中国</Company>
  <LinksUpToDate>false</LinksUpToDate>
  <CharactersWithSpaces>1136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2022-07-22T05:33:00Z</dcterms:created>
</cp:coreProperties>
</file>