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1B9A" w:rsidRDefault="00241B9A" w:rsidP="000C255B">
      <w:pPr>
        <w:pStyle w:val="1"/>
        <w:rPr>
          <w:rFonts w:hint="eastAsia"/>
        </w:rPr>
      </w:pPr>
      <w:r w:rsidRPr="000C255B">
        <w:rPr>
          <w:rFonts w:hint="eastAsia"/>
        </w:rPr>
        <w:t>东莞市海洋与渔业局：着力打造海洋强市</w:t>
      </w:r>
      <w:r w:rsidRPr="000C255B">
        <w:t xml:space="preserve"> 守护一片碧海蓝天</w:t>
      </w:r>
    </w:p>
    <w:p w:rsidR="00241B9A" w:rsidRDefault="00241B9A" w:rsidP="00241B9A">
      <w:pPr>
        <w:ind w:firstLineChars="200" w:firstLine="420"/>
      </w:pPr>
      <w:r>
        <w:t>2020</w:t>
      </w:r>
      <w:r>
        <w:t>年，东莞海洋总产值预计达到</w:t>
      </w:r>
      <w:r>
        <w:t>1110</w:t>
      </w:r>
      <w:r>
        <w:t>亿元，基本实现建设海洋经济强市的战略目标。在《东莞市海洋经济发展十三五规划</w:t>
      </w:r>
      <w:r>
        <w:t xml:space="preserve"> </w:t>
      </w:r>
      <w:r>
        <w:t>（</w:t>
      </w:r>
      <w:r>
        <w:t>2016-2020</w:t>
      </w:r>
      <w:r>
        <w:t>）》中，东莞勾画出宏伟的海洋发展蓝图，将以海洋生态环境保护和海洋经济发展为中心，形成海洋综合开发新格局，打造有东莞特色的海洋经济，努力将东莞建设成国家海洋战略实践先行区、珠三角海洋生态文明示范点、珠江口东岸现代海洋产业集聚区。</w:t>
      </w:r>
    </w:p>
    <w:p w:rsidR="00241B9A" w:rsidRDefault="00241B9A" w:rsidP="00241B9A">
      <w:pPr>
        <w:ind w:firstLineChars="200" w:firstLine="420"/>
      </w:pPr>
      <w:r>
        <w:rPr>
          <w:rFonts w:hint="eastAsia"/>
        </w:rPr>
        <w:t>市海洋与渔业局党组书记、局长陈俊强调，党的十九大精神和习近平总书记对广东工作的重要指示批示，为东莞做好新时代海洋渔业工作提供了根本遵循。当前和今后一段时期，全市海洋与渔业工作要以习近平新时代中国特色社会主义思想为统领，聚焦海洋经济、海洋生态文明建设、渔业振兴，牢牢守住两条底线，努力实现三个突破，开创海洋渔业新局面，守护一片碧海蓝天、洁净沙滩。</w:t>
      </w:r>
    </w:p>
    <w:p w:rsidR="00241B9A" w:rsidRDefault="00241B9A" w:rsidP="00241B9A">
      <w:pPr>
        <w:ind w:firstLineChars="200" w:firstLine="420"/>
      </w:pPr>
      <w:r>
        <w:rPr>
          <w:rFonts w:hint="eastAsia"/>
        </w:rPr>
        <w:t>落实责任，牢牢守住两条底线</w:t>
      </w:r>
    </w:p>
    <w:p w:rsidR="00241B9A" w:rsidRDefault="00241B9A" w:rsidP="00241B9A">
      <w:pPr>
        <w:ind w:firstLineChars="200" w:firstLine="420"/>
      </w:pPr>
      <w:r>
        <w:rPr>
          <w:rFonts w:hint="eastAsia"/>
        </w:rPr>
        <w:t>党的十九大报告指出，坚持陆海统筹，加快建设海洋强国。海洋是经济社会发展的重要依托和载体，建设海洋强国是中国特色社会主义事业的重要组成部分，维护海洋权益和海洋安全是建设海洋强国必须坚守的底线。建设海洋强市是东莞勾画的宏伟蓝图，也是全市海洋与渔业系统努力的方向，必须牢牢守住海洋管控指标、安全生产事故两条底线。</w:t>
      </w:r>
    </w:p>
    <w:p w:rsidR="00241B9A" w:rsidRDefault="00241B9A" w:rsidP="00241B9A">
      <w:pPr>
        <w:ind w:firstLineChars="200" w:firstLine="420"/>
      </w:pPr>
      <w:r>
        <w:rPr>
          <w:rFonts w:hint="eastAsia"/>
        </w:rPr>
        <w:t>守住海洋管控指标底线，结合东莞海洋实际，就是要严格海洋功能区划管控指标和严守海洋生态红线指标。具体来讲，就是要确保到</w:t>
      </w:r>
      <w:r>
        <w:t>2020</w:t>
      </w:r>
      <w:r>
        <w:t>年，围填海不得超过</w:t>
      </w:r>
      <w:r>
        <w:t>168</w:t>
      </w:r>
      <w:r>
        <w:t>公顷、自然岸线保有不得少于</w:t>
      </w:r>
      <w:r>
        <w:t>4.5</w:t>
      </w:r>
      <w:r>
        <w:t>公里、保护区面积不得少于</w:t>
      </w:r>
      <w:r>
        <w:t>600</w:t>
      </w:r>
      <w:r>
        <w:t>公顷、保留区面积不得少于</w:t>
      </w:r>
      <w:r>
        <w:t>3801</w:t>
      </w:r>
      <w:r>
        <w:t>公顷。</w:t>
      </w:r>
    </w:p>
    <w:p w:rsidR="00241B9A" w:rsidRDefault="00241B9A" w:rsidP="00241B9A">
      <w:pPr>
        <w:ind w:firstLineChars="200" w:firstLine="420"/>
      </w:pPr>
      <w:r>
        <w:rPr>
          <w:rFonts w:hint="eastAsia"/>
        </w:rPr>
        <w:t>同时，努力实现整治修复</w:t>
      </w:r>
      <w:r>
        <w:t>6</w:t>
      </w:r>
      <w:r>
        <w:t>公里海岸线和海洋环境</w:t>
      </w:r>
      <w:r>
        <w:t>3</w:t>
      </w:r>
      <w:r>
        <w:t>项指标（近岸海域功能区的海水水质达标率、海洋沉积物质量达标率、海洋生物质量监测达标率）达到</w:t>
      </w:r>
      <w:r>
        <w:t>90%</w:t>
      </w:r>
      <w:r>
        <w:t>以上的目标任务。在日常工作中，要严格落实责任，严守海洋生态红线指标。严格落实管控要求，确保海洋生态红线保护面积不减少、保护性质不改变、生态功能不退化、管理要求不降低。</w:t>
      </w:r>
    </w:p>
    <w:p w:rsidR="00241B9A" w:rsidRDefault="00241B9A" w:rsidP="00241B9A">
      <w:pPr>
        <w:ind w:firstLineChars="200" w:firstLine="420"/>
      </w:pPr>
      <w:r>
        <w:rPr>
          <w:rFonts w:hint="eastAsia"/>
        </w:rPr>
        <w:t>守住不发生较大以上渔业安全生产事故底线，为全市海洋与渔业工作创造稳定和谐的环境。各单位、各部门要落实主体责任，确保该履行的职责一条不漏地落实到位。加强渔港防波堤、避风塘等基础设施建设，继续推进渔船更新改造，使包括内陆在内的全体渔民早日用上新渔船，提高安全性能。</w:t>
      </w:r>
    </w:p>
    <w:p w:rsidR="00241B9A" w:rsidRDefault="00241B9A" w:rsidP="00241B9A">
      <w:pPr>
        <w:ind w:firstLineChars="200" w:firstLine="420"/>
      </w:pPr>
      <w:r>
        <w:rPr>
          <w:rFonts w:hint="eastAsia"/>
        </w:rPr>
        <w:t>在渔业安全监管方面下功夫，提高信息化监管水平，推动</w:t>
      </w:r>
      <w:r>
        <w:t>AIS</w:t>
      </w:r>
      <w:r>
        <w:t>等安全设备全覆盖，推广运用渔船进出港自动识别等技术手段，实现对全部渔船实时在线监管。要突出主体责任落实，强化正面激励和负面惩治力度，使船员更自觉履行穿着救生衣、跟帮生产、配齐设施等责任，防止渔船</w:t>
      </w:r>
      <w:r>
        <w:t>“</w:t>
      </w:r>
      <w:r>
        <w:t>带病作业</w:t>
      </w:r>
      <w:r>
        <w:t>”</w:t>
      </w:r>
      <w:r>
        <w:t>。</w:t>
      </w:r>
    </w:p>
    <w:p w:rsidR="00241B9A" w:rsidRDefault="00241B9A" w:rsidP="00241B9A">
      <w:pPr>
        <w:ind w:firstLineChars="200" w:firstLine="420"/>
      </w:pPr>
      <w:r>
        <w:rPr>
          <w:rFonts w:hint="eastAsia"/>
        </w:rPr>
        <w:t>在水产品质量安全监管方面下功夫，构建水产品从塘头到市场全过程监管体系，建立健全养殖生产监管档案和企业动态数据库，建立全市水产品质量安全监管预警追溯系统，努力实现从东莞鱼塘出产的每条鱼都可追潮，实现智慧监管。要增强渔业病害防治服务保障能力，提前预警、及时处理重大疫情，防止水产品“带病上市”，确保市民的餐桌安全。</w:t>
      </w:r>
    </w:p>
    <w:p w:rsidR="00241B9A" w:rsidRDefault="00241B9A" w:rsidP="00241B9A">
      <w:pPr>
        <w:ind w:firstLineChars="200" w:firstLine="420"/>
      </w:pPr>
      <w:r>
        <w:rPr>
          <w:rFonts w:hint="eastAsia"/>
        </w:rPr>
        <w:t>抓住机遇，努力实现三个突破</w:t>
      </w:r>
    </w:p>
    <w:p w:rsidR="00241B9A" w:rsidRDefault="00241B9A" w:rsidP="00241B9A">
      <w:pPr>
        <w:ind w:firstLineChars="200" w:firstLine="420"/>
      </w:pPr>
      <w:r>
        <w:rPr>
          <w:rFonts w:hint="eastAsia"/>
        </w:rPr>
        <w:t>中国特色社会主义进入新时代，海洋强国建设迎来历史机遇期。加快建设海洋强国，行动有指南、国家有基础、人民有需求、环境有保障。</w:t>
      </w:r>
    </w:p>
    <w:p w:rsidR="00241B9A" w:rsidRDefault="00241B9A" w:rsidP="00241B9A">
      <w:pPr>
        <w:ind w:firstLineChars="200" w:firstLine="420"/>
      </w:pPr>
      <w:r>
        <w:rPr>
          <w:rFonts w:hint="eastAsia"/>
        </w:rPr>
        <w:t>学习贯彻党的十九大精神，对于东莞海洋与渔业系统来说，就是紧紧抓住历史发展机遇，坚持生态优先、加快新旧动能转换，在美丽海洋建设、推进海洋经济高质量发展、现代渔业发展等三个方面实现重大突破。</w:t>
      </w:r>
    </w:p>
    <w:p w:rsidR="00241B9A" w:rsidRDefault="00241B9A" w:rsidP="00241B9A">
      <w:pPr>
        <w:ind w:firstLineChars="200" w:firstLine="420"/>
      </w:pPr>
      <w:r>
        <w:rPr>
          <w:rFonts w:hint="eastAsia"/>
        </w:rPr>
        <w:t>坚持生态优先，在美丽海洋建设实现突破。要坚持陆海统筹、以海定陆，“治、用、保、测、控、防”齐抓并进，努力将东莞海洋建设成人民期盼的“水清、岸绿、滩净、湾美、物丰”的美丽海洋。加强修复治理，以“生态岛礁”“美丽港湾”等工程为抓手，总结推广威远岛美丽港湾建设试点经验，推进滨海湿地、红树林、沙滩等修复整治，结合渔港和滨海湾新区等的建设，打造都市休闲型、渔业生产型和工业集聚型美丽海湾，逐步还海于民、还景于海。科学开发利用，突出“加快推进绿色发展”，以推动海洋开发方式向循环利用型转变、加快形成节约资源和保护环境的空间格局、产业结构和生产生活方式为目标。严格实施海洋功能区划制度，推动海洋产业按功能分布。提高涉海产业环境准入门槛，实施海域使用金新标准，实施不同产业差别化用海政策，提高海域和岸线资源利用率。突出生态保护。以“保护优先、从严从紧”为导向，守好海洋生态红线，严格落实管控要求，落实岸线占补平衡要求，确保红线区面积不减少、生态不恶化。抓好黄唇鱼自然保护区建设，落实保护区管理办法，严禁、严控各类开发利用行为，巩固海洋督察成效，防止保护区沿岸违建物死灰复燃。加强监测评价，重视污染控制，完善风险防范机制。开展海岸侵蚀、海平面变化等调查和监测，进一步完善赤潮、溢油、危险化学品等海洋生态灾害应急处置机制，构建事前防范、事中管控、事后处置的全过程、多层级海洋生态风险防范体系。</w:t>
      </w:r>
    </w:p>
    <w:p w:rsidR="00241B9A" w:rsidRDefault="00241B9A" w:rsidP="00241B9A">
      <w:pPr>
        <w:ind w:firstLineChars="200" w:firstLine="420"/>
      </w:pPr>
      <w:r>
        <w:rPr>
          <w:rFonts w:hint="eastAsia"/>
        </w:rPr>
        <w:t>加快新旧动能转换，在推进海洋经济高质量发展实现突破。着力打造滨海湾新区海洋产业发展高地，滨海湾新区是东莞海洋经济发展的“头等大事”和“头号工程”，要抓住省大力发展五大海洋超级产业链的机遇，努力打造具有滨海湾特色的现代产业体系，积极争取上级资金和政策方面的支持。加快传统海洋产业转型升级，对标广州港和深圳港，优化配置、提升服务，坚持政府引导、市场引领，发展江海联运和水铁联运。实施滨海全域旅游战略，深入挖掘本地滨海旅游资源，建设滨海旅游特色乡镇，打造以麻涌华阳湖湿地公园及龙舟赛事、沙田先锋渔港及穗丰年水道湿地公园、虎门威远岛及新湾渔港为节点的滨海旅游线路，要抓好滨海旅游公路建设，串联沿海村镇及旅游资源，把滨海旅游公路建成沿海经济旅游走廊。</w:t>
      </w:r>
    </w:p>
    <w:p w:rsidR="00241B9A" w:rsidRDefault="00241B9A" w:rsidP="00241B9A">
      <w:pPr>
        <w:ind w:firstLineChars="200" w:firstLine="420"/>
        <w:rPr>
          <w:rFonts w:hint="eastAsia"/>
        </w:rPr>
      </w:pPr>
      <w:r>
        <w:rPr>
          <w:rFonts w:hint="eastAsia"/>
        </w:rPr>
        <w:t>抓住历史发展机遇，在现代渔业发展实现突破。着力发展现代休闲渔业，把发展休闲渔业作为改善渔业民生的重要手段，积极发展新业态，以市场需求为导向，引导资金、技术、人才、土地等要素从传统的鱼塘养殖和水产捕捞向休闲垂钓、水族观赏、渔事体验、科普教育等多种休闲业态集聚，引导带动钓具、水族器材、饵料饲料、渔船修造等相关配套产业发展。制定合理政策，引导和培训传统捕捞渔民转向从事休闲渔业，深入挖掘东莞渔民特有的咸水歌、渔文化节等疍家文化资源，推进渔村与文化、科技、生态、旅游、扶贫、科普、资讯的深度融合，通过融合发展出新的经济增长点和消费热点，形成休闲渔业吃、住、行、游、教、购的综合发展格局。抓好现代渔港规划建设，建好渔港码头、水产品交易市场、特色主题广场等配套基础设施，大力改善渔港“脏、乱、差”面貌，明确渔港法定范围和各项权限，引入高水平渔港管理和运营机构，实现港、产、城一体化，打造渔港经济区，让渔民和游客拥有更多的幸福感和获得感。</w:t>
      </w:r>
    </w:p>
    <w:p w:rsidR="00241B9A" w:rsidRDefault="00241B9A" w:rsidP="000C255B">
      <w:pPr>
        <w:jc w:val="right"/>
        <w:rPr>
          <w:rFonts w:hint="eastAsia"/>
        </w:rPr>
      </w:pPr>
      <w:r w:rsidRPr="000C255B">
        <w:rPr>
          <w:rFonts w:hint="eastAsia"/>
        </w:rPr>
        <w:t>东莞时间网</w:t>
      </w:r>
      <w:smartTag w:uri="urn:schemas-microsoft-com:office:smarttags" w:element="chsdate">
        <w:smartTagPr>
          <w:attr w:name="Year" w:val="2018"/>
          <w:attr w:name="Month" w:val="5"/>
          <w:attr w:name="Day" w:val="30"/>
          <w:attr w:name="IsLunarDate" w:val="False"/>
          <w:attr w:name="IsROCDate" w:val="False"/>
        </w:smartTagPr>
        <w:r>
          <w:rPr>
            <w:rFonts w:hint="eastAsia"/>
          </w:rPr>
          <w:t>2018-5-30</w:t>
        </w:r>
      </w:smartTag>
    </w:p>
    <w:p w:rsidR="00241B9A" w:rsidRDefault="00241B9A" w:rsidP="00B4599C">
      <w:pPr>
        <w:sectPr w:rsidR="00241B9A" w:rsidSect="00B4599C">
          <w:type w:val="continuous"/>
          <w:pgSz w:w="11906" w:h="16838" w:code="9"/>
          <w:pgMar w:top="1644" w:right="1236" w:bottom="1418" w:left="1814" w:header="851" w:footer="907" w:gutter="0"/>
          <w:pgNumType w:start="1"/>
          <w:cols w:space="425"/>
          <w:docGrid w:type="lines" w:linePitch="341" w:charSpace="2373"/>
        </w:sectPr>
      </w:pPr>
    </w:p>
    <w:p w:rsidR="009B3CD8" w:rsidRDefault="009B3CD8"/>
    <w:sectPr w:rsidR="009B3C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1B9A"/>
    <w:rsid w:val="00241B9A"/>
    <w:rsid w:val="009B3C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41B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41B9A"/>
    <w:rPr>
      <w:rFonts w:ascii="黑体" w:eastAsia="黑体" w:hAnsi="宋体" w:cs="Times New Roman"/>
      <w:b/>
      <w:kern w:val="36"/>
      <w:sz w:val="32"/>
      <w:szCs w:val="32"/>
    </w:rPr>
  </w:style>
  <w:style w:type="paragraph" w:customStyle="1" w:styleId="Char2CharCharChar">
    <w:name w:val="Char2 Char Char Char"/>
    <w:basedOn w:val="a"/>
    <w:autoRedefine/>
    <w:rsid w:val="00241B9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412</Words>
  <Characters>2350</Characters>
  <Application>Microsoft Office Word</Application>
  <DocSecurity>0</DocSecurity>
  <Lines>19</Lines>
  <Paragraphs>5</Paragraphs>
  <ScaleCrop>false</ScaleCrop>
  <Company>Microsoft</Company>
  <LinksUpToDate>false</LinksUpToDate>
  <CharactersWithSpaces>2757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2022-07-21T06:00:00Z</dcterms:created>
</cp:coreProperties>
</file>