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4CB" w:rsidRDefault="007B44CB" w:rsidP="005C2AB1">
      <w:pPr>
        <w:pStyle w:val="1"/>
        <w:rPr>
          <w:rFonts w:hint="eastAsia"/>
        </w:rPr>
      </w:pPr>
      <w:r w:rsidRPr="005C2AB1">
        <w:rPr>
          <w:rFonts w:hint="eastAsia"/>
        </w:rPr>
        <w:t>多领域创新“三农”金融服务</w:t>
      </w:r>
    </w:p>
    <w:p w:rsidR="007B44CB" w:rsidRDefault="007B44CB" w:rsidP="007B44CB">
      <w:pPr>
        <w:ind w:firstLineChars="200" w:firstLine="420"/>
      </w:pPr>
      <w:r>
        <w:rPr>
          <w:rFonts w:hint="eastAsia"/>
        </w:rPr>
        <w:t>“三农”金融服务落后是制约中国农村金融改革发展的关键性难题之一。</w:t>
      </w:r>
      <w:r>
        <w:t>2017</w:t>
      </w:r>
      <w:r>
        <w:t>年中央一号文件连续</w:t>
      </w:r>
      <w:r>
        <w:t>14</w:t>
      </w:r>
      <w:r>
        <w:t>年聚焦</w:t>
      </w:r>
      <w:r>
        <w:t>“</w:t>
      </w:r>
      <w:r>
        <w:t>三农</w:t>
      </w:r>
      <w:r>
        <w:t>”</w:t>
      </w:r>
      <w:r>
        <w:t>，文件要求加快农村金融创新，强化激励约束机制，确保</w:t>
      </w:r>
      <w:r>
        <w:t>“</w:t>
      </w:r>
      <w:r>
        <w:t>三农</w:t>
      </w:r>
      <w:r>
        <w:t>”</w:t>
      </w:r>
      <w:r>
        <w:t>贷款投放持续增长。中国邮政储蓄银行依托遍布城乡的网点和雄厚的资金优势，将服务</w:t>
      </w:r>
      <w:r>
        <w:t>“</w:t>
      </w:r>
      <w:r>
        <w:t>三农</w:t>
      </w:r>
      <w:r>
        <w:t>”</w:t>
      </w:r>
      <w:r>
        <w:t>作为战略定位长期坚持。</w:t>
      </w:r>
    </w:p>
    <w:p w:rsidR="007B44CB" w:rsidRDefault="007B44CB" w:rsidP="007B44CB">
      <w:pPr>
        <w:ind w:firstLineChars="200" w:firstLine="420"/>
      </w:pPr>
      <w:smartTag w:uri="urn:schemas-microsoft-com:office:smarttags" w:element="chsdate">
        <w:smartTagPr>
          <w:attr w:name="Year" w:val="2017"/>
          <w:attr w:name="Month" w:val="8"/>
          <w:attr w:name="Day" w:val="1"/>
          <w:attr w:name="IsLunarDate" w:val="False"/>
          <w:attr w:name="IsROCDate" w:val="False"/>
        </w:smartTagPr>
        <w:r>
          <w:t>8</w:t>
        </w:r>
        <w:r>
          <w:t>月</w:t>
        </w:r>
        <w:r>
          <w:t>1</w:t>
        </w:r>
        <w:r>
          <w:t>日</w:t>
        </w:r>
      </w:smartTag>
      <w:r>
        <w:t>，邮储银行三农金融事业部山东省分部正式成立，同一天，邮储银行山东省分行辖内各二级分行、一级支行也同步成立三农金融事业部二级分部和营业部，</w:t>
      </w:r>
      <w:r>
        <w:t>“</w:t>
      </w:r>
      <w:r>
        <w:t>三农</w:t>
      </w:r>
      <w:r>
        <w:t>”</w:t>
      </w:r>
      <w:r>
        <w:t>业务独立出来，配备专门的机构、专门的资源和专门的人员，进行独立的考核，这标志着邮储银行山东省分行在支持</w:t>
      </w:r>
      <w:r>
        <w:t>“</w:t>
      </w:r>
      <w:r>
        <w:t>三农</w:t>
      </w:r>
      <w:r>
        <w:t>”</w:t>
      </w:r>
      <w:r>
        <w:t>经济发展方面更加专业化、系统化。</w:t>
      </w:r>
    </w:p>
    <w:p w:rsidR="007B44CB" w:rsidRDefault="007B44CB" w:rsidP="007B44CB">
      <w:pPr>
        <w:ind w:firstLineChars="200" w:firstLine="420"/>
      </w:pPr>
      <w:r>
        <w:rPr>
          <w:rFonts w:hint="eastAsia"/>
        </w:rPr>
        <w:t>为更好地助力农业供给侧改革，更有效地提供“三农”金融服务，邮储银行山东省分行专门成立课题组，并形成《农业供给侧结构性改革视角下三农金融服务创新研究》，报告研究了山东省农业供给侧结构性改革情况，分析金融服务面临的机遇和挑战，探究山东主要涉农银行的服务模式、产品设计，进一步明确了三农金融服务创新的方向和重点。</w:t>
      </w:r>
    </w:p>
    <w:p w:rsidR="007B44CB" w:rsidRDefault="007B44CB" w:rsidP="007B44CB">
      <w:pPr>
        <w:ind w:firstLineChars="200" w:firstLine="420"/>
      </w:pPr>
      <w:r>
        <w:rPr>
          <w:rFonts w:hint="eastAsia"/>
        </w:rPr>
        <w:t>借助组织和理论保障，该行针对农业供给侧改革，围绕新型经营主体、基础设施建设、精准扶贫、绿色农业、乡村旅游、农村电子商务等多个方面确定了金融创新重点。该行相关负责人表示，将加大产品创新力度，精准对接“三农”特色化需求，提供更优质的“三农”金融服务，努力探索出一条大型商业银行致力于服务“三农”的普惠金融发展之路。</w:t>
      </w:r>
    </w:p>
    <w:p w:rsidR="007B44CB" w:rsidRDefault="007B44CB" w:rsidP="007B44CB">
      <w:pPr>
        <w:ind w:firstLineChars="200" w:firstLine="420"/>
      </w:pPr>
      <w:r>
        <w:rPr>
          <w:rFonts w:hint="eastAsia"/>
        </w:rPr>
        <w:t>邮储银行山东省分行不断加大对家庭农场等新型农业经营主体的信贷支持力度，重点支持新型农业经营主体购买农业生产资料、购置农机具、受让土地承包经营权、从事农田整理、农田水利、大棚等基础设施建设维修等农业生产用途。同时，通过</w:t>
      </w:r>
      <w:r>
        <w:t>PPP</w:t>
      </w:r>
      <w:r>
        <w:t>融资、产业投资基金、政府投资基金、自营贷款和银团贷款等方式支持农业农村基础设施建设。</w:t>
      </w:r>
    </w:p>
    <w:p w:rsidR="007B44CB" w:rsidRDefault="007B44CB" w:rsidP="007B44CB">
      <w:pPr>
        <w:ind w:firstLineChars="200" w:firstLine="420"/>
      </w:pPr>
      <w:r>
        <w:rPr>
          <w:rFonts w:hint="eastAsia"/>
        </w:rPr>
        <w:t>农家乐改造、装修、购置设备等需大额资金投入，该行采用“农家乐经营权质押</w:t>
      </w:r>
      <w:r>
        <w:t>+</w:t>
      </w:r>
      <w:r>
        <w:t>农房抵押</w:t>
      </w:r>
      <w:r>
        <w:t>”</w:t>
      </w:r>
      <w:r>
        <w:t>相结合的方式，缓解农家乐改造升级所面临的资金难题，并积极创新金融服务方式，支持</w:t>
      </w:r>
      <w:r>
        <w:t>“</w:t>
      </w:r>
      <w:r>
        <w:t>乡村旅游</w:t>
      </w:r>
      <w:r>
        <w:t>+</w:t>
      </w:r>
      <w:r>
        <w:t>扶贫</w:t>
      </w:r>
      <w:r>
        <w:t>”</w:t>
      </w:r>
      <w:r>
        <w:t>融合、</w:t>
      </w:r>
      <w:r>
        <w:t>“</w:t>
      </w:r>
      <w:r>
        <w:t>农业与旅游产业</w:t>
      </w:r>
      <w:r>
        <w:t>”</w:t>
      </w:r>
      <w:r>
        <w:t>融合。该行还与电商开展合作，借助电子银行系统，不断完善电商服务种类，通过线下评级授信与线上申请放款相结合的</w:t>
      </w:r>
      <w:r>
        <w:t>“</w:t>
      </w:r>
      <w:r>
        <w:t>白名单</w:t>
      </w:r>
      <w:r>
        <w:t>”</w:t>
      </w:r>
      <w:r>
        <w:t>制度，满足农村电商整个产业链的融资需求。</w:t>
      </w:r>
    </w:p>
    <w:p w:rsidR="007B44CB" w:rsidRDefault="007B44CB" w:rsidP="007B44CB">
      <w:pPr>
        <w:ind w:firstLineChars="200" w:firstLine="420"/>
      </w:pPr>
      <w:r>
        <w:rPr>
          <w:rFonts w:hint="eastAsia"/>
        </w:rPr>
        <w:t>绿色农业呼唤绿色金融。针对参与绿色农业各方经营主体、农副产品加工企业，邮储银行山东省分行将提供基础信贷及中间产品、仓单及订单质押融资、林权质押融资、绿色农业供应链融资等，以此推动资源节约、生态良好，可持续性农业的发展。</w:t>
      </w:r>
    </w:p>
    <w:p w:rsidR="007B44CB" w:rsidRDefault="007B44CB" w:rsidP="007B44CB">
      <w:pPr>
        <w:ind w:firstLineChars="200" w:firstLine="420"/>
        <w:rPr>
          <w:rFonts w:hint="eastAsia"/>
        </w:rPr>
      </w:pPr>
      <w:r>
        <w:rPr>
          <w:rFonts w:hint="eastAsia"/>
        </w:rPr>
        <w:t>参与精准扶贫是国有商业银行义不容辞的责任，该行重点探索“信贷</w:t>
      </w:r>
      <w:r>
        <w:t>+</w:t>
      </w:r>
      <w:r>
        <w:t>扶贫产业</w:t>
      </w:r>
      <w:r>
        <w:t>”“</w:t>
      </w:r>
      <w:r>
        <w:t>产品</w:t>
      </w:r>
      <w:r>
        <w:t>+</w:t>
      </w:r>
      <w:r>
        <w:t>贫困群体</w:t>
      </w:r>
      <w:r>
        <w:t>”</w:t>
      </w:r>
      <w:r>
        <w:t>两种扶贫模式，围绕特色产业，依托扶贫产业链开展产业链融资，通过核心企业、经营大户、产业能人担保，串联产业链上下游贫困户给予整体信贷帮扶；</w:t>
      </w:r>
      <w:r>
        <w:t>“</w:t>
      </w:r>
      <w:r>
        <w:t>产品</w:t>
      </w:r>
      <w:r>
        <w:t>+</w:t>
      </w:r>
      <w:r>
        <w:t>贫困群体</w:t>
      </w:r>
      <w:r>
        <w:t>”</w:t>
      </w:r>
      <w:r>
        <w:t>则是结合不同经营主体的差异化金融需求，将特色产业与贫困户利益联结起来，针对不同区域、不同产业，开发符合实际的贷款产品。</w:t>
      </w:r>
    </w:p>
    <w:p w:rsidR="007B44CB" w:rsidRDefault="007B44CB" w:rsidP="005C2AB1">
      <w:pPr>
        <w:ind w:firstLine="420"/>
        <w:jc w:val="right"/>
        <w:rPr>
          <w:rFonts w:hint="eastAsia"/>
        </w:rPr>
      </w:pPr>
      <w:r w:rsidRPr="005C2AB1">
        <w:t>大众日报</w:t>
      </w:r>
      <w:smartTag w:uri="urn:schemas-microsoft-com:office:smarttags" w:element="chsdate">
        <w:smartTagPr>
          <w:attr w:name="Year" w:val="2017"/>
          <w:attr w:name="Month" w:val="11"/>
          <w:attr w:name="Day" w:val="23"/>
          <w:attr w:name="IsLunarDate" w:val="False"/>
          <w:attr w:name="IsROCDate" w:val="False"/>
        </w:smartTagPr>
        <w:r>
          <w:rPr>
            <w:rFonts w:hint="eastAsia"/>
          </w:rPr>
          <w:t>2017-11-23</w:t>
        </w:r>
      </w:smartTag>
    </w:p>
    <w:p w:rsidR="007B44CB" w:rsidRDefault="007B44CB" w:rsidP="00C21FEA">
      <w:pPr>
        <w:sectPr w:rsidR="007B44CB" w:rsidSect="00C21FEA">
          <w:type w:val="continuous"/>
          <w:pgSz w:w="11906" w:h="16838" w:code="9"/>
          <w:pgMar w:top="1644" w:right="1236" w:bottom="1418" w:left="1814" w:header="851" w:footer="907" w:gutter="0"/>
          <w:pgNumType w:start="1"/>
          <w:cols w:space="425"/>
          <w:docGrid w:type="lines" w:linePitch="341" w:charSpace="2373"/>
        </w:sectPr>
      </w:pPr>
    </w:p>
    <w:p w:rsidR="00133C29" w:rsidRDefault="00133C29"/>
    <w:sectPr w:rsidR="00133C2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44CB"/>
    <w:rsid w:val="00133C29"/>
    <w:rsid w:val="007B44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B44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B44CB"/>
    <w:rPr>
      <w:rFonts w:ascii="黑体" w:eastAsia="黑体" w:hAnsi="宋体" w:cs="Times New Roman"/>
      <w:b/>
      <w:kern w:val="36"/>
      <w:sz w:val="32"/>
      <w:szCs w:val="32"/>
    </w:rPr>
  </w:style>
  <w:style w:type="paragraph" w:customStyle="1" w:styleId="Char2CharCharChar">
    <w:name w:val="Char2 Char Char Char"/>
    <w:basedOn w:val="a"/>
    <w:autoRedefine/>
    <w:rsid w:val="007B44C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1066</Characters>
  <Application>Microsoft Office Word</Application>
  <DocSecurity>0</DocSecurity>
  <Lines>8</Lines>
  <Paragraphs>2</Paragraphs>
  <ScaleCrop>false</ScaleCrop>
  <Company>微软中国</Company>
  <LinksUpToDate>false</LinksUpToDate>
  <CharactersWithSpaces>1250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2022-07-22T05:37:00Z</dcterms:created>
</cp:coreProperties>
</file>