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C27C8" w:rsidRDefault="00DC27C8" w:rsidP="00F3774E">
      <w:pPr>
        <w:pStyle w:val="1"/>
        <w:rPr>
          <w:rFonts w:hint="eastAsia"/>
        </w:rPr>
      </w:pPr>
      <w:r w:rsidRPr="00F3774E">
        <w:rPr>
          <w:rFonts w:hint="eastAsia"/>
        </w:rPr>
        <w:t>互联网金融平台积极探索</w:t>
      </w:r>
      <w:r w:rsidRPr="00F3774E">
        <w:t xml:space="preserve"> 发挥现代金融对农业发展的促进作用</w:t>
      </w:r>
    </w:p>
    <w:p w:rsidR="00DC27C8" w:rsidRDefault="00DC27C8" w:rsidP="00DC27C8">
      <w:pPr>
        <w:ind w:firstLineChars="200" w:firstLine="420"/>
      </w:pPr>
      <w:r>
        <w:t>2017</w:t>
      </w:r>
      <w:r>
        <w:t>年</w:t>
      </w:r>
      <w:r>
        <w:t>2</w:t>
      </w:r>
      <w:r>
        <w:t>月，《中共中央、国务院关于深入推进农业供给侧结构性改革加快培育农业农村发展新动能的若干意见》（以下简称</w:t>
      </w:r>
      <w:r>
        <w:t>“</w:t>
      </w:r>
      <w:r>
        <w:t>中央一号文件</w:t>
      </w:r>
      <w:r>
        <w:t>”</w:t>
      </w:r>
      <w:r>
        <w:t>），指出当下以财政资金为引、撬动金融和社会资本更多投向农业农村是加大对</w:t>
      </w:r>
      <w:r>
        <w:t>“</w:t>
      </w:r>
      <w:r>
        <w:t>三农</w:t>
      </w:r>
      <w:r>
        <w:t>”</w:t>
      </w:r>
      <w:r>
        <w:t>支持力度的重要举措之一。这已经是中共中央连续</w:t>
      </w:r>
      <w:r>
        <w:t>14</w:t>
      </w:r>
      <w:r>
        <w:t>年发文聚焦</w:t>
      </w:r>
      <w:r>
        <w:t>“</w:t>
      </w:r>
      <w:r>
        <w:t>三农</w:t>
      </w:r>
      <w:r>
        <w:t>”</w:t>
      </w:r>
      <w:r>
        <w:t>问题，足以凸显出</w:t>
      </w:r>
      <w:r>
        <w:t>“</w:t>
      </w:r>
      <w:r>
        <w:t>三农</w:t>
      </w:r>
      <w:r>
        <w:t>”</w:t>
      </w:r>
      <w:r>
        <w:t>关乎国计民生的重要地位。</w:t>
      </w:r>
    </w:p>
    <w:p w:rsidR="00DC27C8" w:rsidRDefault="00DC27C8" w:rsidP="00DC27C8">
      <w:pPr>
        <w:ind w:firstLineChars="200" w:firstLine="420"/>
      </w:pPr>
      <w:r>
        <w:rPr>
          <w:rFonts w:hint="eastAsia"/>
        </w:rPr>
        <w:t>十九大会议上，农村金融再度被提起，明确指出了农村买卖线上化、金融服务平等化将成为中国农村经济发展的新动力。而面对市场旺盛和金融机构匮乏的现状，加上农业供给侧改革正处在积极的探索期，农村金融急需金融业的支持，发挥现代金融对农业现代化的促进作用。</w:t>
      </w:r>
    </w:p>
    <w:p w:rsidR="00DC27C8" w:rsidRDefault="00DC27C8" w:rsidP="00DC27C8">
      <w:pPr>
        <w:ind w:firstLineChars="200" w:firstLine="420"/>
      </w:pPr>
      <w:r>
        <w:rPr>
          <w:rFonts w:hint="eastAsia"/>
        </w:rPr>
        <w:t>涉农金融政策可谓东风频吹。我国在农业转方式、调结构、促改革等方面进行积极探索</w:t>
      </w:r>
      <w:r>
        <w:t>,</w:t>
      </w:r>
      <w:r>
        <w:t>为进一步推进农业转型升级打下一定基础，对增加农村金融资金供应量、创新资金供应方式方面都做了详细规划。这对于立足服务</w:t>
      </w:r>
      <w:r>
        <w:t>“</w:t>
      </w:r>
      <w:r>
        <w:t>三农</w:t>
      </w:r>
      <w:r>
        <w:t>”</w:t>
      </w:r>
      <w:r>
        <w:t>客户的网贷平台来讲，无疑是重大利好。</w:t>
      </w:r>
    </w:p>
    <w:p w:rsidR="00DC27C8" w:rsidRDefault="00DC27C8" w:rsidP="00DC27C8">
      <w:pPr>
        <w:ind w:firstLineChars="200" w:firstLine="420"/>
      </w:pPr>
      <w:r>
        <w:rPr>
          <w:rFonts w:hint="eastAsia"/>
        </w:rPr>
        <w:t>农村本身有着优质的资源，开发程度较低，特别是传统金融服务范围尚无法全面覆盖农村，农村金融存在大量的服务空白。面对城市市场接近饱和的状况，农村金融的蓝海属性，对互联网金融无疑是非常具有吸引力的。</w:t>
      </w:r>
    </w:p>
    <w:p w:rsidR="00DC27C8" w:rsidRDefault="00DC27C8" w:rsidP="00DC27C8">
      <w:pPr>
        <w:ind w:firstLineChars="200" w:firstLine="420"/>
      </w:pPr>
      <w:r>
        <w:rPr>
          <w:rFonts w:hint="eastAsia"/>
        </w:rPr>
        <w:t>蓝海前景</w:t>
      </w:r>
    </w:p>
    <w:p w:rsidR="00DC27C8" w:rsidRDefault="00DC27C8" w:rsidP="00DC27C8">
      <w:pPr>
        <w:ind w:firstLineChars="200" w:firstLine="420"/>
      </w:pPr>
      <w:r>
        <w:rPr>
          <w:rFonts w:hint="eastAsia"/>
        </w:rPr>
        <w:t>据</w:t>
      </w:r>
      <w:r>
        <w:t>8</w:t>
      </w:r>
      <w:r>
        <w:t>月</w:t>
      </w:r>
      <w:r>
        <w:t>18</w:t>
      </w:r>
      <w:r>
        <w:t>日在北京发布的《中国</w:t>
      </w:r>
      <w:r>
        <w:t>“</w:t>
      </w:r>
      <w:r>
        <w:t>三农</w:t>
      </w:r>
      <w:r>
        <w:t>”</w:t>
      </w:r>
      <w:r>
        <w:t>互联网金融发展报告（</w:t>
      </w:r>
      <w:r>
        <w:t>2016</w:t>
      </w:r>
      <w:r>
        <w:t>）》统计测算显示，</w:t>
      </w:r>
      <w:r>
        <w:t>2014</w:t>
      </w:r>
      <w:r>
        <w:t>年中国</w:t>
      </w:r>
      <w:r>
        <w:t>“</w:t>
      </w:r>
      <w:r>
        <w:t>三农</w:t>
      </w:r>
      <w:r>
        <w:t>”</w:t>
      </w:r>
      <w:r>
        <w:t>领域的贷款投足需求约</w:t>
      </w:r>
      <w:r>
        <w:t>8.45</w:t>
      </w:r>
      <w:r>
        <w:t>万亿，减去实际农户贷款余额</w:t>
      </w:r>
      <w:r>
        <w:t>5.4</w:t>
      </w:r>
      <w:r>
        <w:t>万亿，缺口达</w:t>
      </w:r>
      <w:r>
        <w:t>3.05</w:t>
      </w:r>
      <w:r>
        <w:t>万亿，</w:t>
      </w:r>
      <w:r>
        <w:t>“</w:t>
      </w:r>
      <w:r>
        <w:t>三农</w:t>
      </w:r>
      <w:r>
        <w:t>”</w:t>
      </w:r>
      <w:r>
        <w:t>金融有效供给严重不足。《报告》预计，到了</w:t>
      </w:r>
      <w:r>
        <w:t>2020</w:t>
      </w:r>
      <w:r>
        <w:t>年，</w:t>
      </w:r>
      <w:r>
        <w:t>“</w:t>
      </w:r>
      <w:r>
        <w:t>三农</w:t>
      </w:r>
      <w:r>
        <w:t>”</w:t>
      </w:r>
      <w:r>
        <w:t>互联网金融总体规模预计将达</w:t>
      </w:r>
      <w:r>
        <w:t>3200</w:t>
      </w:r>
      <w:r>
        <w:t>亿，以网络借贷为代表的互联网金融手段，将成为缓解中国</w:t>
      </w:r>
      <w:r>
        <w:t>“</w:t>
      </w:r>
      <w:r>
        <w:t>三农</w:t>
      </w:r>
      <w:r>
        <w:t>”</w:t>
      </w:r>
      <w:r>
        <w:t>领域的金融供给短缺问题的主要出路。</w:t>
      </w:r>
    </w:p>
    <w:p w:rsidR="00DC27C8" w:rsidRDefault="00DC27C8" w:rsidP="00DC27C8">
      <w:pPr>
        <w:ind w:firstLineChars="200" w:firstLine="420"/>
      </w:pPr>
      <w:r>
        <w:rPr>
          <w:rFonts w:hint="eastAsia"/>
        </w:rPr>
        <w:t>截至</w:t>
      </w:r>
      <w:r>
        <w:t>2017</w:t>
      </w:r>
      <w:r>
        <w:t>年</w:t>
      </w:r>
      <w:r>
        <w:t>8</w:t>
      </w:r>
      <w:r>
        <w:t>月底，</w:t>
      </w:r>
      <w:r>
        <w:t>P2P</w:t>
      </w:r>
      <w:r>
        <w:t>网贷行业涉及三农业务的正常运营平台数量有</w:t>
      </w:r>
      <w:r>
        <w:t>123</w:t>
      </w:r>
      <w:r>
        <w:t>家，占正常运营</w:t>
      </w:r>
      <w:r>
        <w:t>P2P</w:t>
      </w:r>
      <w:r>
        <w:t>网贷平台</w:t>
      </w:r>
      <w:r>
        <w:t>5.96%</w:t>
      </w:r>
      <w:r>
        <w:t>。</w:t>
      </w:r>
      <w:r>
        <w:t>P2P</w:t>
      </w:r>
      <w:r>
        <w:t>网贷行业</w:t>
      </w:r>
      <w:r>
        <w:t>1-8</w:t>
      </w:r>
      <w:r>
        <w:t>月三农业务总成交量为</w:t>
      </w:r>
      <w:r>
        <w:t>229.66</w:t>
      </w:r>
      <w:r>
        <w:t>亿元，占</w:t>
      </w:r>
      <w:r>
        <w:t>P2P</w:t>
      </w:r>
      <w:r>
        <w:t>网贷行业</w:t>
      </w:r>
      <w:r>
        <w:t>1-8</w:t>
      </w:r>
      <w:r>
        <w:t>月总成交量的</w:t>
      </w:r>
      <w:r>
        <w:t>1.21%</w:t>
      </w:r>
      <w:r>
        <w:t>。</w:t>
      </w:r>
    </w:p>
    <w:p w:rsidR="00DC27C8" w:rsidRDefault="00DC27C8" w:rsidP="00DC27C8">
      <w:pPr>
        <w:ind w:firstLineChars="200" w:firstLine="420"/>
      </w:pPr>
      <w:r>
        <w:rPr>
          <w:rFonts w:hint="eastAsia"/>
        </w:rPr>
        <w:t>近半年来，受当前网贷行业环境的影响，涉及三农业务的</w:t>
      </w:r>
      <w:r>
        <w:t>P2P</w:t>
      </w:r>
      <w:r>
        <w:t>网贷平台数量虽有小幅减少，但</w:t>
      </w:r>
      <w:r>
        <w:t>P2P</w:t>
      </w:r>
      <w:r>
        <w:t>网贷行业三农业务成交量稳定上升，主要是因为随着国家逐步加强对三农领域的支持力度，三农领域融资需求也逐步扩大，不少</w:t>
      </w:r>
      <w:r>
        <w:t>P2P</w:t>
      </w:r>
      <w:r>
        <w:t>网贷平台都积极扩大三农业务规模。</w:t>
      </w:r>
    </w:p>
    <w:p w:rsidR="00DC27C8" w:rsidRDefault="00DC27C8" w:rsidP="00DC27C8">
      <w:pPr>
        <w:ind w:firstLineChars="200" w:firstLine="420"/>
      </w:pPr>
      <w:r>
        <w:rPr>
          <w:rFonts w:hint="eastAsia"/>
        </w:rPr>
        <w:t>主要问题</w:t>
      </w:r>
    </w:p>
    <w:p w:rsidR="00DC27C8" w:rsidRDefault="00DC27C8" w:rsidP="00DC27C8">
      <w:pPr>
        <w:ind w:firstLineChars="200" w:firstLine="420"/>
      </w:pPr>
      <w:r>
        <w:rPr>
          <w:rFonts w:hint="eastAsia"/>
        </w:rPr>
        <w:t>三农问题一直是中国的核心问题之一，也是每次政府工作报告必谈的话题。面对基数庞大、发展落后、思维资源严重不足的农村市场，法汇贷认为，尽管三农金额存在巨额缺口，但实际上由于地区发展不均衡，区域环境气候的不一致，都导致各地的三农项目出现了不同的问题，呈现出不同的特点。对于互联网金融企业来说，很难整合出统一的标准化产品。只能在一些零散的，风险容易控制的领域里进行投资整合</w:t>
      </w:r>
    </w:p>
    <w:p w:rsidR="00DC27C8" w:rsidRDefault="00DC27C8" w:rsidP="00DC27C8">
      <w:pPr>
        <w:ind w:firstLineChars="200" w:firstLine="420"/>
      </w:pPr>
      <w:r>
        <w:rPr>
          <w:rFonts w:hint="eastAsia"/>
        </w:rPr>
        <w:t>与此同时，由于农村金融征信体系不健全，农民无法提供有效的抵押物和担保，加上农村好多生产效益不稳定，“看天吃饭”，而且周期相对比较长，所以他们相比于城市借贷群体，农村人群的信贷基础更差，借贷风险也更高。不得不说，这对于互联网金融来说是一块难啃的“硬骨头”。</w:t>
      </w:r>
    </w:p>
    <w:p w:rsidR="00DC27C8" w:rsidRDefault="00DC27C8" w:rsidP="00DC27C8">
      <w:pPr>
        <w:ind w:firstLineChars="200" w:firstLine="420"/>
      </w:pPr>
      <w:r>
        <w:rPr>
          <w:rFonts w:hint="eastAsia"/>
        </w:rPr>
        <w:t>所以，进入农村市场，拥有一套完整有效的风控体系便是重要基础，而寻找优质资产便成为了诸多平台的首要任务。法汇贷在风控安全方面独创了“线上线下联动模式”，将“线上大数据画像”与“线下实地考察”有机结合起来，且辅以“生人借钱</w:t>
      </w:r>
      <w:r>
        <w:t>+</w:t>
      </w:r>
      <w:r>
        <w:t>熟人监管</w:t>
      </w:r>
      <w:r>
        <w:t>”</w:t>
      </w:r>
      <w:r>
        <w:t>，将借贷风险降到了最低，对于风险不可控的项目完全不会介入。在优质资产端的寻找方面，法汇贷通过农业供应链金融模式，服务于核心企业的上下游客户，在核心企业的担保之下，为上下游客户提供经营性的借款服务，满足他们的生产经营需求。这既使得风险大大降低，又能帮助农民扩大生产规模，提高生产效率。</w:t>
      </w:r>
    </w:p>
    <w:p w:rsidR="00DC27C8" w:rsidRDefault="00DC27C8" w:rsidP="00DC27C8">
      <w:pPr>
        <w:ind w:firstLineChars="200" w:firstLine="420"/>
        <w:rPr>
          <w:rFonts w:hint="eastAsia"/>
        </w:rPr>
      </w:pPr>
      <w:r>
        <w:rPr>
          <w:rFonts w:hint="eastAsia"/>
        </w:rPr>
        <w:t>法汇贷</w:t>
      </w:r>
      <w:r>
        <w:t>CEO</w:t>
      </w:r>
      <w:r>
        <w:t>张风亮认为，农村金融是发展的大趋势，具有强劲的生命力，但由于其环境的特殊性，互联网金融企业需要沉淀下来，探索创新出一套完整的运营和风控措施。另外，三农金融领域的</w:t>
      </w:r>
      <w:r>
        <w:t>P2P</w:t>
      </w:r>
      <w:r>
        <w:t>平台一定要有一套完整的运营和风控措施，精确地将投资者的资金导向三农，做好三农群体、投资者、平台三者之间的平衡。</w:t>
      </w:r>
    </w:p>
    <w:p w:rsidR="00DC27C8" w:rsidRDefault="00DC27C8" w:rsidP="00F3774E">
      <w:pPr>
        <w:jc w:val="right"/>
        <w:rPr>
          <w:rFonts w:hint="eastAsia"/>
        </w:rPr>
      </w:pPr>
      <w:r w:rsidRPr="00F3774E">
        <w:rPr>
          <w:rFonts w:hint="eastAsia"/>
        </w:rPr>
        <w:t>法汇贷</w:t>
      </w:r>
      <w:smartTag w:uri="urn:schemas-microsoft-com:office:smarttags" w:element="chsdate">
        <w:smartTagPr>
          <w:attr w:name="IsROCDate" w:val="False"/>
          <w:attr w:name="IsLunarDate" w:val="False"/>
          <w:attr w:name="Day" w:val="11"/>
          <w:attr w:name="Month" w:val="12"/>
          <w:attr w:name="Year" w:val="2017"/>
        </w:smartTagPr>
        <w:r>
          <w:rPr>
            <w:rFonts w:hint="eastAsia"/>
          </w:rPr>
          <w:t>2017-12-11</w:t>
        </w:r>
      </w:smartTag>
    </w:p>
    <w:p w:rsidR="00DC27C8" w:rsidRDefault="00DC27C8" w:rsidP="00454A33">
      <w:pPr>
        <w:sectPr w:rsidR="00DC27C8" w:rsidSect="00454A33">
          <w:type w:val="continuous"/>
          <w:pgSz w:w="11906" w:h="16838" w:code="9"/>
          <w:pgMar w:top="1644" w:right="1236" w:bottom="1418" w:left="1814" w:header="851" w:footer="907" w:gutter="0"/>
          <w:pgNumType w:start="1"/>
          <w:cols w:space="425"/>
          <w:docGrid w:type="lines" w:linePitch="341" w:charSpace="2373"/>
        </w:sectPr>
      </w:pPr>
    </w:p>
    <w:p w:rsidR="002B1C9C" w:rsidRDefault="002B1C9C"/>
    <w:sectPr w:rsidR="002B1C9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C27C8"/>
    <w:rsid w:val="002B1C9C"/>
    <w:rsid w:val="00DC27C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C27C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C27C8"/>
    <w:rPr>
      <w:rFonts w:ascii="黑体" w:eastAsia="黑体" w:hAnsi="宋体" w:cs="Times New Roman"/>
      <w:b/>
      <w:kern w:val="36"/>
      <w:sz w:val="32"/>
      <w:szCs w:val="32"/>
    </w:rPr>
  </w:style>
  <w:style w:type="paragraph" w:customStyle="1" w:styleId="Char2CharCharChar">
    <w:name w:val="Char2 Char Char Char"/>
    <w:basedOn w:val="a"/>
    <w:autoRedefine/>
    <w:rsid w:val="00DC27C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252</Words>
  <Characters>1442</Characters>
  <Application>Microsoft Office Word</Application>
  <DocSecurity>0</DocSecurity>
  <Lines>12</Lines>
  <Paragraphs>3</Paragraphs>
  <ScaleCrop>false</ScaleCrop>
  <Company>微软中国</Company>
  <LinksUpToDate>false</LinksUpToDate>
  <CharactersWithSpaces>1691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2022-07-22T05:33:00Z</dcterms:created>
</cp:coreProperties>
</file>