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55CA" w:rsidRDefault="00BD55CA" w:rsidP="005C2AB1">
      <w:pPr>
        <w:pStyle w:val="1"/>
        <w:rPr>
          <w:rFonts w:hint="eastAsia"/>
        </w:rPr>
      </w:pPr>
      <w:r w:rsidRPr="005C2AB1">
        <w:rPr>
          <w:rFonts w:hint="eastAsia"/>
        </w:rPr>
        <w:t>推广新技术</w:t>
      </w:r>
      <w:r w:rsidRPr="005C2AB1">
        <w:t xml:space="preserve"> 江苏科技创新带动畜牧业转型升级</w:t>
      </w:r>
    </w:p>
    <w:p w:rsidR="00BD55CA" w:rsidRDefault="00BD55CA" w:rsidP="00BD55CA">
      <w:pPr>
        <w:ind w:firstLineChars="200" w:firstLine="420"/>
      </w:pPr>
      <w:r>
        <w:rPr>
          <w:rFonts w:hint="eastAsia"/>
        </w:rPr>
        <w:t>养猪这活苦脏累，喂料、清粪、防病防疫，一点马虎不得。普通农户用传统方法养猪，一对夫妻不雇工，通常一年出栏</w:t>
      </w:r>
      <w:r>
        <w:t>1000—2000</w:t>
      </w:r>
      <w:r>
        <w:t>头猪，可在我省应用物联网实行智能化养殖的示范企业</w:t>
      </w:r>
      <w:r>
        <w:t>——</w:t>
      </w:r>
      <w:r>
        <w:t>常州市枫华牧业有限公司，平均一个员工年养殖出栏</w:t>
      </w:r>
      <w:r>
        <w:t>1</w:t>
      </w:r>
      <w:r>
        <w:t>万头猪。</w:t>
      </w:r>
    </w:p>
    <w:p w:rsidR="00BD55CA" w:rsidRDefault="00BD55CA" w:rsidP="00BD55CA">
      <w:pPr>
        <w:ind w:firstLineChars="200" w:firstLine="420"/>
      </w:pPr>
      <w:r>
        <w:rPr>
          <w:rFonts w:hint="eastAsia"/>
        </w:rPr>
        <w:t>我省畜牧业通过应用物联网，发展规模化智能化养猪，提高养殖效率和市场竞争力。近年来，围绕发展畜禽规模高效和生态健康养殖，全省涌现出包括枫华牧业在内一批成功典型。</w:t>
      </w:r>
    </w:p>
    <w:p w:rsidR="00BD55CA" w:rsidRDefault="00BD55CA" w:rsidP="00BD55CA">
      <w:pPr>
        <w:ind w:firstLineChars="200" w:firstLine="420"/>
      </w:pPr>
      <w:r>
        <w:rPr>
          <w:rFonts w:hint="eastAsia"/>
        </w:rPr>
        <w:t>【典型案例一】常州市康乐农牧为农业部确定的国家生猪核心育种场，在推广应用提高母猪生产效率精细化管理技术方面成绩突出，公司采用两点式全进全出制生产工艺，在母猪区采用大荷兰人智能化群养系统，实行全封闭、全漏缝、水泡粪工艺，对湿帘降温、通风、控温、供料、饮水等环境因素实行全自动控制。猪群每头母猪每年所能提供的断奶仔猪头数和出栏商品猪头数分别达到</w:t>
      </w:r>
      <w:r>
        <w:t>24</w:t>
      </w:r>
      <w:r>
        <w:t>头、</w:t>
      </w:r>
      <w:r>
        <w:t>22</w:t>
      </w:r>
      <w:r>
        <w:t>头。</w:t>
      </w:r>
    </w:p>
    <w:p w:rsidR="00BD55CA" w:rsidRDefault="00BD55CA" w:rsidP="00BD55CA">
      <w:pPr>
        <w:ind w:firstLineChars="200" w:firstLine="420"/>
      </w:pPr>
      <w:r>
        <w:rPr>
          <w:rFonts w:hint="eastAsia"/>
        </w:rPr>
        <w:t>【典型案例二】南通大鹏羊业有限公司建有标准化羊舍</w:t>
      </w:r>
      <w:r>
        <w:t>6000</w:t>
      </w:r>
      <w:r>
        <w:t>平方米，每平方米羊床可养育肥羊</w:t>
      </w:r>
      <w:r>
        <w:t>2</w:t>
      </w:r>
      <w:r>
        <w:t>只左右，人均饲养肉羊由</w:t>
      </w:r>
      <w:r>
        <w:t>600</w:t>
      </w:r>
      <w:r>
        <w:t>只增加到</w:t>
      </w:r>
      <w:r>
        <w:t>1600</w:t>
      </w:r>
      <w:r>
        <w:t>只，劳动效率是原来的</w:t>
      </w:r>
      <w:r>
        <w:t>2.67</w:t>
      </w:r>
      <w:r>
        <w:t>倍。肉羊高床舍饲技术，是我省传统养羊向规模化、集约化养羊转变的一项关键技术，通过改变传统地面养羊与放牧方式，避免羊与粪便直接接触，适应羊喜燥怕湿的生活特性，大大降低肉羊的发病率和死淘率，大幅提高劳动生产效率。</w:t>
      </w:r>
    </w:p>
    <w:p w:rsidR="00BD55CA" w:rsidRDefault="00BD55CA" w:rsidP="00BD55CA">
      <w:pPr>
        <w:ind w:firstLineChars="200" w:firstLine="420"/>
      </w:pPr>
      <w:r>
        <w:rPr>
          <w:rFonts w:hint="eastAsia"/>
        </w:rPr>
        <w:t>【典型案例三】江苏洋宇生态农业有限公司坐落于泰兴现代农业产业园区内，现存栏生猪</w:t>
      </w:r>
      <w:r>
        <w:t>15035</w:t>
      </w:r>
      <w:r>
        <w:t>头、母猪</w:t>
      </w:r>
      <w:r>
        <w:t>1424</w:t>
      </w:r>
      <w:r>
        <w:t>头，年上市</w:t>
      </w:r>
      <w:r>
        <w:t>3</w:t>
      </w:r>
      <w:r>
        <w:t>万头以上。养殖产生的粪便及污水，经沼气发酵系统产生的沼液经过曝氧塘三级沉淀后用于果园苗木、粮田的灌溉，沼渣和干粪堆积发酵后生产有机肥，沼气则用于发电供本场使用。公司已形成以沼气发酵为纽带、畜禽养殖与果林园艺相结合的</w:t>
      </w:r>
      <w:r>
        <w:t>“</w:t>
      </w:r>
      <w:r>
        <w:t>猪</w:t>
      </w:r>
      <w:r>
        <w:t>-</w:t>
      </w:r>
      <w:r>
        <w:t>沼</w:t>
      </w:r>
      <w:r>
        <w:t>-</w:t>
      </w:r>
      <w:r>
        <w:t>果</w:t>
      </w:r>
      <w:r>
        <w:t>-</w:t>
      </w:r>
      <w:r>
        <w:t>粮</w:t>
      </w:r>
      <w:r>
        <w:t>-</w:t>
      </w:r>
      <w:r>
        <w:t>经</w:t>
      </w:r>
      <w:r>
        <w:t>”</w:t>
      </w:r>
      <w:r>
        <w:t>生态循环模式，实现种养结合变废为宝和可持续发展。</w:t>
      </w:r>
    </w:p>
    <w:p w:rsidR="00BD55CA" w:rsidRDefault="00BD55CA" w:rsidP="00BD55CA">
      <w:pPr>
        <w:ind w:firstLineChars="200" w:firstLine="420"/>
      </w:pPr>
      <w:r>
        <w:rPr>
          <w:rFonts w:hint="eastAsia"/>
        </w:rPr>
        <w:t>省农委畜牧业处负责人介绍说，面对市场竞争加剧和环保要求提高的双重压力，我省以科技创新带动畜牧业转型升级，加快新技术、新模式示范推广，围绕推进畜牧养殖规模、智能、高效，通过项目支持、示范创建，加快规模养殖场设施装备升级和技术改造。近</w:t>
      </w:r>
      <w:r>
        <w:t>5</w:t>
      </w:r>
      <w:r>
        <w:t>年，争取部级畜禽标准化养殖、省级农业产业化引导等项目资金</w:t>
      </w:r>
      <w:r>
        <w:t>14.7</w:t>
      </w:r>
      <w:r>
        <w:t>亿元，支持</w:t>
      </w:r>
      <w:r>
        <w:t>2500</w:t>
      </w:r>
      <w:r>
        <w:t>多家规模养殖场建设标准化圈舍，实现机械化生产、自动化控制、智能化管理，大大提高了土地利用率和劳动效率。</w:t>
      </w:r>
    </w:p>
    <w:p w:rsidR="00BD55CA" w:rsidRDefault="00BD55CA" w:rsidP="00BD55CA">
      <w:pPr>
        <w:ind w:firstLineChars="200" w:firstLine="420"/>
      </w:pPr>
      <w:r>
        <w:rPr>
          <w:rFonts w:hint="eastAsia"/>
        </w:rPr>
        <w:t>我省采取多种模式推进畜禽废弃物资源化综合利用，加快推动畜牧业绿色发展。一是种养一体化循环利用，培育一批如江苏洋宇生态农业有限公司的“猪</w:t>
      </w:r>
      <w:r>
        <w:t>-</w:t>
      </w:r>
      <w:r>
        <w:t>沼</w:t>
      </w:r>
      <w:r>
        <w:t>-</w:t>
      </w:r>
      <w:r>
        <w:t>果</w:t>
      </w:r>
      <w:r>
        <w:t>”</w:t>
      </w:r>
      <w:r>
        <w:t>、东台国兴养殖场的</w:t>
      </w:r>
      <w:r>
        <w:t>“</w:t>
      </w:r>
      <w:r>
        <w:t>猪</w:t>
      </w:r>
      <w:r>
        <w:t>-</w:t>
      </w:r>
      <w:r>
        <w:t>沼</w:t>
      </w:r>
      <w:r>
        <w:t>-</w:t>
      </w:r>
      <w:r>
        <w:t>豆制品加工</w:t>
      </w:r>
      <w:r>
        <w:t>-</w:t>
      </w:r>
      <w:r>
        <w:t>鱼</w:t>
      </w:r>
      <w:r>
        <w:t>/</w:t>
      </w:r>
      <w:r>
        <w:t>粮</w:t>
      </w:r>
      <w:r>
        <w:t>”</w:t>
      </w:r>
      <w:r>
        <w:t>、泗阳加华</w:t>
      </w:r>
      <w:r>
        <w:t>“</w:t>
      </w:r>
      <w:r>
        <w:t>猪</w:t>
      </w:r>
      <w:r>
        <w:t>+</w:t>
      </w:r>
      <w:r>
        <w:t>沼</w:t>
      </w:r>
      <w:r>
        <w:t>+</w:t>
      </w:r>
      <w:r>
        <w:t>粮（果）</w:t>
      </w:r>
      <w:r>
        <w:t>”</w:t>
      </w:r>
      <w:r>
        <w:t>等综合利用模式。二是规模场工程化处理利用。</w:t>
      </w:r>
      <w:r>
        <w:t>“</w:t>
      </w:r>
      <w:r>
        <w:t>十二五</w:t>
      </w:r>
      <w:r>
        <w:t>”</w:t>
      </w:r>
      <w:r>
        <w:t>以来，中央和省级财政累计投入</w:t>
      </w:r>
      <w:r>
        <w:t>16.8</w:t>
      </w:r>
      <w:r>
        <w:t>亿元新建畜禽粪便综合利用工程</w:t>
      </w:r>
      <w:r>
        <w:t>3343</w:t>
      </w:r>
      <w:r>
        <w:t>处，支持规模较大的养殖场加大治污投入力度，配套畜禽粪便处理利用设施设备，提高处理效果。三是养殖密集区废弃物集中处理利用。全省建立了由政府</w:t>
      </w:r>
      <w:r>
        <w:t>“</w:t>
      </w:r>
      <w:r>
        <w:t>购买服务</w:t>
      </w:r>
      <w:r>
        <w:t>”</w:t>
      </w:r>
      <w:r>
        <w:t>的武进区农业废</w:t>
      </w:r>
      <w:r>
        <w:rPr>
          <w:rFonts w:hint="eastAsia"/>
        </w:rPr>
        <w:t>弃物综合治理中心（礼嘉站），由江苏苏港和顺生物科技有限公司建立的“畜禽粪污收集</w:t>
      </w:r>
      <w:r>
        <w:t>+</w:t>
      </w:r>
      <w:r>
        <w:t>清洁能源</w:t>
      </w:r>
      <w:r>
        <w:t>+</w:t>
      </w:r>
      <w:r>
        <w:t>有机肥料</w:t>
      </w:r>
      <w:r>
        <w:t>”</w:t>
      </w:r>
      <w:r>
        <w:t>三位一体的盐城市大丰区畜禽粪污集中处理中心，由政府、养殖者和种田大户共同出资的泰兴市小型养殖场（户）</w:t>
      </w:r>
      <w:r>
        <w:t>“</w:t>
      </w:r>
      <w:r>
        <w:t>户用蓄粪池</w:t>
      </w:r>
      <w:r>
        <w:t>+</w:t>
      </w:r>
      <w:r>
        <w:t>田头调节池</w:t>
      </w:r>
      <w:r>
        <w:t>+</w:t>
      </w:r>
      <w:r>
        <w:t>大田利用</w:t>
      </w:r>
      <w:r>
        <w:t>”</w:t>
      </w:r>
      <w:r>
        <w:t>粪便处理利用模式，实行畜禽粪便分户收集、集中处理，由第三方经营组织实施运作。</w:t>
      </w:r>
    </w:p>
    <w:p w:rsidR="00BD55CA" w:rsidRDefault="00BD55CA" w:rsidP="00BD55CA">
      <w:pPr>
        <w:ind w:firstLineChars="200" w:firstLine="420"/>
        <w:rPr>
          <w:rFonts w:hint="eastAsia"/>
        </w:rPr>
      </w:pPr>
      <w:r>
        <w:rPr>
          <w:rFonts w:hint="eastAsia"/>
        </w:rPr>
        <w:t>在探索、总结成功经验的基础上，我省由点及面加快示范创建。</w:t>
      </w:r>
      <w:r>
        <w:t xml:space="preserve"> 2016</w:t>
      </w:r>
      <w:r>
        <w:t>年，同步启动部省畜牧业绿色发展示范县创建，大丰、东海被认定为农业部第一批示范县，泗阳被认定为省级示范县。以畜牧大县为重点，实施</w:t>
      </w:r>
      <w:r>
        <w:t>4</w:t>
      </w:r>
      <w:r>
        <w:t>个</w:t>
      </w:r>
      <w:r>
        <w:t>2017</w:t>
      </w:r>
      <w:r>
        <w:t>年部级畜禽粪污资源化利用项目，探索建立整县推进、种养循环的农业发展机制。向国家发改委、农业部推荐泗洪、如东</w:t>
      </w:r>
      <w:r>
        <w:t>2</w:t>
      </w:r>
      <w:r>
        <w:t>县申报</w:t>
      </w:r>
      <w:r>
        <w:t>2018</w:t>
      </w:r>
      <w:r>
        <w:t>年整县推进畜禽粪污资源化利用项目。</w:t>
      </w:r>
    </w:p>
    <w:p w:rsidR="00BD55CA" w:rsidRDefault="00BD55CA" w:rsidP="005C2AB1">
      <w:pPr>
        <w:ind w:firstLine="420"/>
        <w:jc w:val="right"/>
        <w:rPr>
          <w:rFonts w:hint="eastAsia"/>
        </w:rPr>
      </w:pPr>
      <w:r w:rsidRPr="005C2AB1">
        <w:rPr>
          <w:rFonts w:hint="eastAsia"/>
        </w:rPr>
        <w:t xml:space="preserve">新华日报　</w:t>
      </w:r>
      <w:smartTag w:uri="urn:schemas-microsoft-com:office:smarttags" w:element="chsdate">
        <w:smartTagPr>
          <w:attr w:name="Year" w:val="2017"/>
          <w:attr w:name="Month" w:val="11"/>
          <w:attr w:name="Day" w:val="22"/>
          <w:attr w:name="IsLunarDate" w:val="False"/>
          <w:attr w:name="IsROCDate" w:val="False"/>
        </w:smartTagPr>
        <w:r>
          <w:rPr>
            <w:rFonts w:hint="eastAsia"/>
          </w:rPr>
          <w:t>2017-11-22</w:t>
        </w:r>
      </w:smartTag>
    </w:p>
    <w:p w:rsidR="00BD55CA" w:rsidRDefault="00BD55CA" w:rsidP="00C21FEA">
      <w:pPr>
        <w:sectPr w:rsidR="00BD55CA" w:rsidSect="00C21FEA">
          <w:type w:val="continuous"/>
          <w:pgSz w:w="11906" w:h="16838" w:code="9"/>
          <w:pgMar w:top="1644" w:right="1236" w:bottom="1418" w:left="1814" w:header="851" w:footer="907" w:gutter="0"/>
          <w:pgNumType w:start="1"/>
          <w:cols w:space="425"/>
          <w:docGrid w:type="lines" w:linePitch="341" w:charSpace="2373"/>
        </w:sectPr>
      </w:pPr>
    </w:p>
    <w:p w:rsidR="00790489" w:rsidRDefault="00790489"/>
    <w:sectPr w:rsidR="007904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55CA"/>
    <w:rsid w:val="00790489"/>
    <w:rsid w:val="00BD55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55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55CA"/>
    <w:rPr>
      <w:rFonts w:ascii="黑体" w:eastAsia="黑体" w:hAnsi="宋体" w:cs="Times New Roman"/>
      <w:b/>
      <w:kern w:val="36"/>
      <w:sz w:val="32"/>
      <w:szCs w:val="32"/>
    </w:rPr>
  </w:style>
  <w:style w:type="paragraph" w:customStyle="1" w:styleId="Char2CharCharChar">
    <w:name w:val="Char2 Char Char Char"/>
    <w:basedOn w:val="a"/>
    <w:autoRedefine/>
    <w:rsid w:val="00BD55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1363</Characters>
  <Application>Microsoft Office Word</Application>
  <DocSecurity>0</DocSecurity>
  <Lines>11</Lines>
  <Paragraphs>3</Paragraphs>
  <ScaleCrop>false</ScaleCrop>
  <Company>微软中国</Company>
  <LinksUpToDate>false</LinksUpToDate>
  <CharactersWithSpaces>1599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