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2FE" w:rsidRDefault="003132FE" w:rsidP="000C67A9">
      <w:pPr>
        <w:pStyle w:val="1"/>
        <w:rPr>
          <w:rFonts w:hint="eastAsia"/>
        </w:rPr>
      </w:pPr>
      <w:r w:rsidRPr="00FC4942">
        <w:rPr>
          <w:rFonts w:hint="eastAsia"/>
        </w:rPr>
        <w:t>四川省万源市八举措完善和深化集体林权制度改革</w:t>
      </w:r>
    </w:p>
    <w:p w:rsidR="003132FE" w:rsidRDefault="003132FE" w:rsidP="003132FE">
      <w:pPr>
        <w:ind w:firstLineChars="200" w:firstLine="420"/>
      </w:pPr>
      <w:r>
        <w:t>四川省万源市根据《中共达州市委办公室</w:t>
      </w:r>
      <w:r>
        <w:t xml:space="preserve">  </w:t>
      </w:r>
      <w:r>
        <w:t>达州市人民政府办公室关于完善和深化集体林权制度改革的实施意见》总体要求，明目标、强责任、添措施、抓落实，深入推进集体林权制度改革。</w:t>
      </w:r>
    </w:p>
    <w:p w:rsidR="003132FE" w:rsidRDefault="003132FE" w:rsidP="003132FE">
      <w:pPr>
        <w:ind w:firstLineChars="200" w:firstLine="420"/>
      </w:pPr>
      <w:r>
        <w:t>一、制定实施意见，狠抓责任落实。制定了《万源市完善和深化集体林权制度改革的实施意见》，对每项改革任务落实了具体分管领导和责任股室，把工作任务、时间进度、工作措施进行细化分解，确保集体林权改革顺利深入推进。</w:t>
      </w:r>
    </w:p>
    <w:p w:rsidR="003132FE" w:rsidRDefault="003132FE" w:rsidP="003132FE">
      <w:pPr>
        <w:ind w:firstLineChars="200" w:firstLine="420"/>
      </w:pPr>
      <w:r>
        <w:t>二、明晰林地产权，完善确权颁证。落实专项经费</w:t>
      </w:r>
      <w:r>
        <w:t>5</w:t>
      </w:r>
      <w:r>
        <w:t>万元，对错登、漏登、重登林权进行核查纠错</w:t>
      </w:r>
      <w:r>
        <w:t>,</w:t>
      </w:r>
      <w:r>
        <w:t>对联户承包和集体经济组织统一经营的林地将份额量化到户、股权证发放到户，实现还林于民、还权于民的目的。完成林权纠错</w:t>
      </w:r>
      <w:r>
        <w:t>367</w:t>
      </w:r>
      <w:r>
        <w:t>宗地、面积</w:t>
      </w:r>
      <w:r>
        <w:t>17718</w:t>
      </w:r>
      <w:r>
        <w:t>亩。</w:t>
      </w:r>
    </w:p>
    <w:p w:rsidR="003132FE" w:rsidRDefault="003132FE" w:rsidP="003132FE">
      <w:pPr>
        <w:ind w:firstLineChars="200" w:firstLine="420"/>
      </w:pPr>
      <w:r>
        <w:t>三、健全调处机制，化解林权矛盾。建立《林权纠纷调处登记台账》，按照属地管理、分级负责原则</w:t>
      </w:r>
      <w:r>
        <w:t>,</w:t>
      </w:r>
      <w:r>
        <w:t>实行林权纠纷调处分级包案制度，配合乡镇调处林权纠纷</w:t>
      </w:r>
      <w:r>
        <w:t>48</w:t>
      </w:r>
      <w:r>
        <w:t>件，做到一般纠纷不出乡镇、重大纠纷不出本市，极大地维护了群众的合法权益，确保了林区的和谐稳定。</w:t>
      </w:r>
    </w:p>
    <w:p w:rsidR="003132FE" w:rsidRDefault="003132FE" w:rsidP="003132FE">
      <w:pPr>
        <w:ind w:firstLineChars="200" w:firstLine="420"/>
      </w:pPr>
      <w:r>
        <w:t>四、规范流转秩序，维护经营稳定。制定《万源市集体林权流转办法》，落实乡镇人民政府集体林权流转的主体责任，坚持依法、自愿、有偿的林权流转原则</w:t>
      </w:r>
      <w:r>
        <w:t>,</w:t>
      </w:r>
      <w:r>
        <w:t>充分尊重林权所有者意愿</w:t>
      </w:r>
      <w:r>
        <w:t>,</w:t>
      </w:r>
      <w:r>
        <w:t>在不改变林地集体所有性质和林地用途前提下</w:t>
      </w:r>
      <w:r>
        <w:t>,</w:t>
      </w:r>
      <w:r>
        <w:t>积极引导林农林地权属依法、公开、公平、有序、规范流转。</w:t>
      </w:r>
      <w:r>
        <w:t>2015</w:t>
      </w:r>
      <w:r>
        <w:t>年，共流转集体林权</w:t>
      </w:r>
      <w:r>
        <w:t>30177</w:t>
      </w:r>
      <w:r>
        <w:t>亩，流转金额</w:t>
      </w:r>
      <w:r>
        <w:t>215.57</w:t>
      </w:r>
      <w:r>
        <w:t>万元。</w:t>
      </w:r>
    </w:p>
    <w:p w:rsidR="003132FE" w:rsidRDefault="003132FE" w:rsidP="003132FE">
      <w:pPr>
        <w:ind w:firstLineChars="200" w:firstLine="420"/>
      </w:pPr>
      <w:r>
        <w:t>五、强化林地用途管制，严格林地审批。严格执行省、市两级林地保护利用规划和公益林采伐政策</w:t>
      </w:r>
      <w:r>
        <w:t>,</w:t>
      </w:r>
      <w:r>
        <w:t>严禁擅自改变公益林性质；切实加强林地用途管制，严格林地征占用审批。清理排查非法占用林地</w:t>
      </w:r>
      <w:r>
        <w:t>10</w:t>
      </w:r>
      <w:r>
        <w:t>宗、面积</w:t>
      </w:r>
      <w:r>
        <w:t>7.13</w:t>
      </w:r>
      <w:r>
        <w:t>公顷，发出责令停工通知书</w:t>
      </w:r>
      <w:r>
        <w:t>8</w:t>
      </w:r>
      <w:r>
        <w:t>份，处罚款</w:t>
      </w:r>
      <w:r>
        <w:t>81748</w:t>
      </w:r>
      <w:r>
        <w:t>元。</w:t>
      </w:r>
    </w:p>
    <w:p w:rsidR="003132FE" w:rsidRDefault="003132FE" w:rsidP="003132FE">
      <w:pPr>
        <w:ind w:firstLineChars="200" w:firstLine="420"/>
      </w:pPr>
      <w:r>
        <w:t>六、培育经营主体，推进林业规模化建设。大力培育以家庭承包农户为基础，龙头企业、专业大户、家庭农场、联户经营、农民合作组织为骨干，其他组织形式为补充的新型农业生产经营主体，加快山区现代林业发展。建立林业专业合作社</w:t>
      </w:r>
      <w:r>
        <w:t>20</w:t>
      </w:r>
      <w:r>
        <w:t>个，协会</w:t>
      </w:r>
      <w:r>
        <w:t>4</w:t>
      </w:r>
      <w:r>
        <w:t>个，经营林地面积</w:t>
      </w:r>
      <w:r>
        <w:t>19</w:t>
      </w:r>
      <w:r>
        <w:t>万亩，引导林农发展</w:t>
      </w:r>
      <w:r>
        <w:t>“</w:t>
      </w:r>
      <w:r>
        <w:t>林家乐</w:t>
      </w:r>
      <w:r>
        <w:t>”</w:t>
      </w:r>
      <w:r>
        <w:t>、</w:t>
      </w:r>
      <w:r>
        <w:t>“</w:t>
      </w:r>
      <w:r>
        <w:t>农家乐</w:t>
      </w:r>
      <w:r>
        <w:t>”</w:t>
      </w:r>
      <w:r>
        <w:t>，开展观光休闲、度假养生、生态体验等服务，逐步形成特色突出、体系完善的森林旅游精品，推进林业产业规模化建设。</w:t>
      </w:r>
    </w:p>
    <w:p w:rsidR="003132FE" w:rsidRDefault="003132FE" w:rsidP="003132FE">
      <w:pPr>
        <w:ind w:firstLineChars="200" w:firstLine="420"/>
      </w:pPr>
      <w:r>
        <w:t>七、加大财政支持，提高防灾救灾能力。积极引导、鼓励林权所有者参加政策性森林保险，降低森林资源损失风险。</w:t>
      </w:r>
      <w:r>
        <w:t>2015</w:t>
      </w:r>
      <w:r>
        <w:t>年投保森林面积</w:t>
      </w:r>
      <w:r>
        <w:t>304.22</w:t>
      </w:r>
      <w:r>
        <w:t>万亩，各级财政补贴</w:t>
      </w:r>
      <w:r>
        <w:t>94.58</w:t>
      </w:r>
      <w:r>
        <w:t>万元。理赔</w:t>
      </w:r>
      <w:r>
        <w:t>7</w:t>
      </w:r>
      <w:r>
        <w:t>起，赔付金额</w:t>
      </w:r>
      <w:r>
        <w:t>28.56</w:t>
      </w:r>
      <w:r>
        <w:t>万元。</w:t>
      </w:r>
    </w:p>
    <w:p w:rsidR="003132FE" w:rsidRDefault="003132FE" w:rsidP="003132FE">
      <w:pPr>
        <w:ind w:firstLineChars="200" w:firstLine="420"/>
        <w:rPr>
          <w:rFonts w:hint="eastAsia"/>
        </w:rPr>
      </w:pPr>
      <w:r>
        <w:t>八、完善金融扶持，加大信贷力度。积极开展金融支林建设，支持金融机构加大林业信贷投入。共抵押林权</w:t>
      </w:r>
      <w:r>
        <w:t>12.98</w:t>
      </w:r>
      <w:r>
        <w:t>万亩，贷款金额</w:t>
      </w:r>
      <w:r>
        <w:t>12938.5</w:t>
      </w:r>
      <w:r>
        <w:t>万元。</w:t>
      </w:r>
    </w:p>
    <w:p w:rsidR="003132FE" w:rsidRDefault="003132FE" w:rsidP="003132FE">
      <w:pPr>
        <w:ind w:firstLineChars="200" w:firstLine="420"/>
        <w:jc w:val="right"/>
        <w:rPr>
          <w:rFonts w:hint="eastAsia"/>
        </w:rPr>
      </w:pPr>
      <w:r w:rsidRPr="00FC4942">
        <w:rPr>
          <w:rFonts w:hint="eastAsia"/>
        </w:rPr>
        <w:t>四川省林业厅</w:t>
      </w:r>
      <w:smartTag w:uri="urn:schemas-microsoft-com:office:smarttags" w:element="chsdate">
        <w:smartTagPr>
          <w:attr w:name="Year" w:val="2016"/>
          <w:attr w:name="Month" w:val="6"/>
          <w:attr w:name="Day" w:val="19"/>
          <w:attr w:name="IsLunarDate" w:val="False"/>
          <w:attr w:name="IsROCDate" w:val="False"/>
        </w:smartTagPr>
        <w:r>
          <w:rPr>
            <w:rFonts w:hint="eastAsia"/>
          </w:rPr>
          <w:t>2016-6-19</w:t>
        </w:r>
      </w:smartTag>
    </w:p>
    <w:p w:rsidR="003132FE" w:rsidRDefault="003132FE" w:rsidP="00C20A37">
      <w:pPr>
        <w:sectPr w:rsidR="003132FE" w:rsidSect="00C20A37">
          <w:type w:val="continuous"/>
          <w:pgSz w:w="11906" w:h="16838"/>
          <w:pgMar w:top="1644" w:right="1236" w:bottom="1418" w:left="1814" w:header="851" w:footer="907" w:gutter="0"/>
          <w:pgNumType w:start="1"/>
          <w:cols w:space="720"/>
          <w:docGrid w:type="lines" w:linePitch="341" w:charSpace="2373"/>
        </w:sectPr>
      </w:pPr>
    </w:p>
    <w:p w:rsidR="00A82C48" w:rsidRDefault="00A82C48"/>
    <w:sectPr w:rsidR="00A82C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32FE"/>
    <w:rsid w:val="003132FE"/>
    <w:rsid w:val="00A82C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32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32FE"/>
    <w:rPr>
      <w:rFonts w:ascii="黑体" w:eastAsia="黑体" w:hAnsi="宋体" w:cs="Times New Roman"/>
      <w:b/>
      <w:kern w:val="36"/>
      <w:sz w:val="32"/>
      <w:szCs w:val="32"/>
    </w:rPr>
  </w:style>
  <w:style w:type="paragraph" w:customStyle="1" w:styleId="Char2CharCharChar">
    <w:name w:val="Char2 Char Char Char"/>
    <w:basedOn w:val="a"/>
    <w:rsid w:val="003132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956</Characters>
  <Application>Microsoft Office Word</Application>
  <DocSecurity>0</DocSecurity>
  <Lines>7</Lines>
  <Paragraphs>2</Paragraphs>
  <ScaleCrop>false</ScaleCrop>
  <Company>Win10NeT.COM</Company>
  <LinksUpToDate>false</LinksUpToDate>
  <CharactersWithSpaces>1121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