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3579" w:rsidRDefault="00483579" w:rsidP="00476013">
      <w:pPr>
        <w:pStyle w:val="1"/>
      </w:pPr>
      <w:r w:rsidRPr="00953276">
        <w:rPr>
          <w:rFonts w:hint="eastAsia"/>
        </w:rPr>
        <w:t>化州以绿色理念引领林业产业经济发展</w:t>
      </w:r>
    </w:p>
    <w:p w:rsidR="00483579" w:rsidRDefault="00483579" w:rsidP="00483579">
      <w:pPr>
        <w:ind w:firstLineChars="200" w:firstLine="420"/>
        <w:jc w:val="left"/>
      </w:pPr>
      <w:r>
        <w:rPr>
          <w:rFonts w:hint="eastAsia"/>
        </w:rPr>
        <w:t>去年以来，化州市林业局牢固树立“绿水青山就是金山银山”的发展理念，大力发展绿色产业，建设森林康养、花卉苗木、林下经济等新兴产业，以绿色理念引领林业产业经济高质量发展。</w:t>
      </w:r>
    </w:p>
    <w:p w:rsidR="00483579" w:rsidRDefault="00483579" w:rsidP="00483579">
      <w:pPr>
        <w:ind w:firstLineChars="200" w:firstLine="420"/>
        <w:jc w:val="left"/>
      </w:pPr>
      <w:r>
        <w:rPr>
          <w:rFonts w:hint="eastAsia"/>
        </w:rPr>
        <w:t>林业产业发展进一步提速。抓实传统林业，建设森林康养、花卉苗木、林下经济等新兴产业，促进产业融合，带动林业产业转型升级。结合化州林业资源实际，认真开展化州市“十四五”林业高质量发展规划编制工作，绘制化州林业“十四五”蓝图。大力发展林下种植、林下养殖和相关产品材积加工等为主要内容的林下经济，积极支持化橘红、油茶、沉香等多功能、高效益的绿色产业；目前，化州市橘红种植面积</w:t>
      </w:r>
      <w:r>
        <w:t>10</w:t>
      </w:r>
      <w:r>
        <w:t>万多亩，沉香种植面积</w:t>
      </w:r>
      <w:r>
        <w:t>3</w:t>
      </w:r>
      <w:r>
        <w:t>万多亩，油茶种植面积</w:t>
      </w:r>
      <w:r>
        <w:t>1</w:t>
      </w:r>
      <w:r>
        <w:t>万多亩。与此同时</w:t>
      </w:r>
      <w:r>
        <w:t>,</w:t>
      </w:r>
      <w:r>
        <w:t>规范全市木材加工企业管理，引导和发展木材加工企业发展，全市木材加工企业</w:t>
      </w:r>
      <w:r>
        <w:t>100</w:t>
      </w:r>
      <w:r>
        <w:t>多家</w:t>
      </w:r>
      <w:r>
        <w:rPr>
          <w:rFonts w:hint="eastAsia"/>
        </w:rPr>
        <w:t>，其中，广东大合生物科技股份有限公司、化州化橘红药材科技股份有限公司成功申报广东省林业龙头企业。</w:t>
      </w:r>
    </w:p>
    <w:p w:rsidR="00483579" w:rsidRDefault="00483579" w:rsidP="00483579">
      <w:pPr>
        <w:ind w:firstLineChars="200" w:firstLine="420"/>
        <w:jc w:val="left"/>
      </w:pPr>
      <w:r>
        <w:rPr>
          <w:rFonts w:hint="eastAsia"/>
        </w:rPr>
        <w:t>林业资源保护管理进一步加强。该市统筹做好森林资源管理“一张图”、做好林地保护利用规划暨公益林调整、野生动植物保护、森林资源督查等工作，强化野生动物监管，严厉打击非法捕猎、出售、运输、经营野生动物，积极采用专项行动和不定期的检查方法，对未经林业主管部门行政许可而非法经营利用野生动物及其产品和驯养繁殖场所（酒家）等进行执法检查，依法从严处理违法经营野生保护动物的行为，有效遏制和震慑违法犯罪分子。截目前止，已取缔非法驯养繁殖野生动物</w:t>
      </w:r>
      <w:r>
        <w:t>68</w:t>
      </w:r>
      <w:r>
        <w:t>家，补偿</w:t>
      </w:r>
      <w:r>
        <w:t>860</w:t>
      </w:r>
      <w:r>
        <w:t>多万元。</w:t>
      </w:r>
    </w:p>
    <w:p w:rsidR="00483579" w:rsidRDefault="00483579" w:rsidP="00483579">
      <w:pPr>
        <w:ind w:firstLineChars="200" w:firstLine="420"/>
        <w:jc w:val="left"/>
      </w:pPr>
      <w:r>
        <w:rPr>
          <w:rFonts w:hint="eastAsia"/>
        </w:rPr>
        <w:t>完善公益林体系，提高生态效益。加强生态公益林管理，认真做好生态公益林效益补偿资金发放，加快推进省级以上生态公益林和天然林落界工作，</w:t>
      </w:r>
      <w:r>
        <w:t>2021</w:t>
      </w:r>
      <w:r>
        <w:t>年重新签订了生态公益林界定书。化州市生态公益林面积</w:t>
      </w:r>
      <w:r>
        <w:t>37.3</w:t>
      </w:r>
      <w:r>
        <w:t>万亩，其中，国家级生态公益林面积</w:t>
      </w:r>
      <w:r>
        <w:t>1.41</w:t>
      </w:r>
      <w:r>
        <w:t>万亩。并加强护林员队伍管理，全市配备专职护林员</w:t>
      </w:r>
      <w:r>
        <w:t>205</w:t>
      </w:r>
      <w:r>
        <w:t>名。调整生态公益林树种结构，加大桉树改造工作力度，广泛推广种植乡土阔叶树种，目前，桉树改造已完成</w:t>
      </w:r>
      <w:r>
        <w:t>2500</w:t>
      </w:r>
      <w:r>
        <w:t>多亩。加快各类自然保护地整合优化，加强自然保护地的造林绿化工作，加快森林抚育，确保森林资源持续发展，优化整合后，全市自然</w:t>
      </w:r>
      <w:r>
        <w:rPr>
          <w:rFonts w:hint="eastAsia"/>
        </w:rPr>
        <w:t>保护地</w:t>
      </w:r>
      <w:r>
        <w:t>10</w:t>
      </w:r>
      <w:r>
        <w:t>个，面积</w:t>
      </w:r>
      <w:r>
        <w:t>10.4</w:t>
      </w:r>
      <w:r>
        <w:t>亩。</w:t>
      </w:r>
    </w:p>
    <w:p w:rsidR="00483579" w:rsidRDefault="00483579" w:rsidP="00483579">
      <w:pPr>
        <w:ind w:firstLineChars="200" w:firstLine="420"/>
        <w:jc w:val="right"/>
      </w:pPr>
      <w:r w:rsidRPr="00953276">
        <w:rPr>
          <w:rFonts w:hint="eastAsia"/>
        </w:rPr>
        <w:t>茂名网</w:t>
      </w:r>
      <w:r>
        <w:rPr>
          <w:rFonts w:hint="eastAsia"/>
        </w:rPr>
        <w:t>2022-3-23</w:t>
      </w:r>
    </w:p>
    <w:p w:rsidR="00483579" w:rsidRDefault="00483579" w:rsidP="00857726">
      <w:pPr>
        <w:sectPr w:rsidR="00483579" w:rsidSect="00857726">
          <w:type w:val="continuous"/>
          <w:pgSz w:w="11906" w:h="16838"/>
          <w:pgMar w:top="1644" w:right="1236" w:bottom="1418" w:left="1814" w:header="851" w:footer="907" w:gutter="0"/>
          <w:pgNumType w:start="1"/>
          <w:cols w:space="720"/>
          <w:docGrid w:type="lines" w:linePitch="341" w:charSpace="2373"/>
        </w:sectPr>
      </w:pPr>
    </w:p>
    <w:p w:rsidR="006E07B5" w:rsidRDefault="006E07B5"/>
    <w:sectPr w:rsidR="006E07B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83579"/>
    <w:rsid w:val="00483579"/>
    <w:rsid w:val="006E07B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8357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8357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137</Words>
  <Characters>786</Characters>
  <Application>Microsoft Office Word</Application>
  <DocSecurity>0</DocSecurity>
  <Lines>6</Lines>
  <Paragraphs>1</Paragraphs>
  <ScaleCrop>false</ScaleCrop>
  <Company>微软中国</Company>
  <LinksUpToDate>false</LinksUpToDate>
  <CharactersWithSpaces>922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2022-07-12T07:28:00Z</dcterms:created>
</cp:coreProperties>
</file>