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0B0" w:rsidRDefault="005170B0" w:rsidP="00752E92">
      <w:pPr>
        <w:pStyle w:val="1"/>
        <w:spacing w:line="245" w:lineRule="auto"/>
        <w:rPr>
          <w:rFonts w:hint="eastAsia"/>
        </w:rPr>
      </w:pPr>
      <w:r>
        <w:rPr>
          <w:rFonts w:hint="eastAsia"/>
        </w:rPr>
        <w:t>浙江</w:t>
      </w:r>
      <w:r w:rsidRPr="00042660">
        <w:rPr>
          <w:rFonts w:hint="eastAsia"/>
        </w:rPr>
        <w:t>省林业厅做精做实自选动作深入推进“两学一做”学习教育</w:t>
      </w:r>
    </w:p>
    <w:p w:rsidR="005170B0" w:rsidRDefault="005170B0" w:rsidP="005170B0">
      <w:pPr>
        <w:spacing w:line="245" w:lineRule="auto"/>
        <w:ind w:firstLineChars="200" w:firstLine="420"/>
      </w:pPr>
      <w:r>
        <w:rPr>
          <w:rFonts w:hint="eastAsia"/>
        </w:rPr>
        <w:t>开展“两学一做”学习教育以来，省林业厅紧扣“学是基础、做是关键”基本要求，在扎实做好规定动作的基础上，多措并举，有针对性地推进学习教育，自选动作精彩纷呈、成效明显。</w:t>
      </w:r>
    </w:p>
    <w:p w:rsidR="005170B0" w:rsidRDefault="005170B0" w:rsidP="005170B0">
      <w:pPr>
        <w:spacing w:line="245" w:lineRule="auto"/>
        <w:ind w:firstLineChars="200" w:firstLine="420"/>
      </w:pPr>
      <w:r>
        <w:rPr>
          <w:rFonts w:hint="eastAsia"/>
        </w:rPr>
        <w:t>一是以学优学，以线上平台为载体，创新多种学习渠道。在省林业网上开设“两学一做”专栏，通过新闻报道、言论评论、工作综述等栏目多种形式宣传中央精神和省委要求，及时反映“两学一做”学习教育进展和成效。积极利用“美丽浙江”“浙江林业”等微信、微博平台，引导党员开展网络自主学习，扩大学习教育覆盖面，总结推广好经验好做法，宣传优秀党员和学习教育中涌现出来的先进典型。</w:t>
      </w:r>
    </w:p>
    <w:p w:rsidR="005170B0" w:rsidRDefault="005170B0" w:rsidP="005170B0">
      <w:pPr>
        <w:spacing w:line="245" w:lineRule="auto"/>
        <w:ind w:firstLineChars="200" w:firstLine="420"/>
      </w:pPr>
      <w:r>
        <w:rPr>
          <w:rFonts w:hint="eastAsia"/>
        </w:rPr>
        <w:t>二是以学促学，以阳光公开为驱动，强化督促指导。即时在浙江林业网公布各党支部（党委）“两学一做”实施方案，跟踪发布“两学一做”动态信息，以公开促进度、以阳光提实效。建立健全学习教育联络员队伍，定期召开交流讨论会，通报进度、交流经验，切实防治形式主义和走过场，浓厚比学赶优的学习教育氛围。</w:t>
      </w:r>
    </w:p>
    <w:p w:rsidR="005170B0" w:rsidRDefault="005170B0" w:rsidP="005170B0">
      <w:pPr>
        <w:spacing w:line="245" w:lineRule="auto"/>
        <w:ind w:firstLineChars="200" w:firstLine="420"/>
      </w:pPr>
      <w:r>
        <w:rPr>
          <w:rFonts w:hint="eastAsia"/>
        </w:rPr>
        <w:t>三是以学争学，以知识竞赛为抓手，展现学习教育成果。为巩固前期学习成果，举办“两学一做我先行，共建林业现代化”知识竞赛，围绕党章、党规和习近平总书记系列重要讲话以及林业有关法律法规、专业知识设置比赛内容，活跃和创新了“两学一做”学习教育形式，既充分体现出林业人的良好精神风貌，又达到了教育学习的目的。</w:t>
      </w:r>
    </w:p>
    <w:p w:rsidR="005170B0" w:rsidRDefault="005170B0" w:rsidP="005170B0">
      <w:pPr>
        <w:spacing w:line="245" w:lineRule="auto"/>
        <w:ind w:firstLineChars="200" w:firstLine="420"/>
        <w:rPr>
          <w:rFonts w:hint="eastAsia"/>
        </w:rPr>
      </w:pPr>
      <w:r>
        <w:rPr>
          <w:rFonts w:hint="eastAsia"/>
        </w:rPr>
        <w:t>四是以学助做，以当前实际为落脚点，服务保障</w:t>
      </w:r>
      <w:r>
        <w:t>G20</w:t>
      </w:r>
      <w:r>
        <w:t>杭州峰会。切实落实</w:t>
      </w:r>
      <w:r>
        <w:t>“</w:t>
      </w:r>
      <w:r>
        <w:t>西湖周边不冒烟</w:t>
      </w:r>
      <w:r>
        <w:t>”</w:t>
      </w:r>
      <w:r>
        <w:t>重要指示精神，召开全省森林公安</w:t>
      </w:r>
      <w:r>
        <w:t>G20</w:t>
      </w:r>
      <w:r>
        <w:t>杭州峰会维稳安保工作动员部署会，派遣指导组深入杭州市西湖景区、滨江区、萧山区等实地检查森林消防工作，强化防控措施。切实维护林区安全稳定，开展</w:t>
      </w:r>
      <w:r>
        <w:t>“</w:t>
      </w:r>
      <w:r>
        <w:t>利剑</w:t>
      </w:r>
      <w:r>
        <w:t>”</w:t>
      </w:r>
      <w:r>
        <w:t>专项行动，严厉打击涉林违法犯罪。严控枪支弹药管理，省民用枪支弹药管理中心组织枪弹库枪支弹药存放安全专项检查，派遣技术人员赴丽水市公安局指导开展全市报废枪支集中销毁行动，并联合省公安厅治安总队集中销毁缉枪治爆专项行动中缴获的枪支管制刀具，消除安全</w:t>
      </w:r>
      <w:r>
        <w:rPr>
          <w:rFonts w:hint="eastAsia"/>
        </w:rPr>
        <w:t>隐患。选派党员干部为杭州萧山机场驱鸟用枪提供上门免费培训，助力</w:t>
      </w:r>
      <w:r>
        <w:t>G20</w:t>
      </w:r>
      <w:r>
        <w:t>峰会机场安全。联合国际竹藤组织、杭州市绿委办等单位，启动</w:t>
      </w:r>
      <w:r>
        <w:t>“</w:t>
      </w:r>
      <w:r>
        <w:t>寻找杭州最美竹乡</w:t>
      </w:r>
      <w:r>
        <w:t>”</w:t>
      </w:r>
      <w:r>
        <w:t>仪式，评出的十大</w:t>
      </w:r>
      <w:r>
        <w:t>“</w:t>
      </w:r>
      <w:r>
        <w:t>最美竹乡</w:t>
      </w:r>
      <w:r>
        <w:t>”</w:t>
      </w:r>
      <w:r>
        <w:t>精品宣传片，将在</w:t>
      </w:r>
      <w:r>
        <w:t>G20</w:t>
      </w:r>
      <w:r>
        <w:t>峰会期间集中展播，展示</w:t>
      </w:r>
      <w:r>
        <w:t>“</w:t>
      </w:r>
      <w:r>
        <w:t>美丽浙江</w:t>
      </w:r>
      <w:r>
        <w:t>”“</w:t>
      </w:r>
      <w:r>
        <w:t>美丽杭州</w:t>
      </w:r>
      <w:r>
        <w:t>”</w:t>
      </w:r>
      <w:r>
        <w:t>风采。</w:t>
      </w:r>
    </w:p>
    <w:p w:rsidR="005170B0" w:rsidRPr="00042660" w:rsidRDefault="005170B0" w:rsidP="005170B0">
      <w:pPr>
        <w:spacing w:line="245" w:lineRule="auto"/>
        <w:ind w:firstLineChars="200" w:firstLine="420"/>
        <w:jc w:val="right"/>
      </w:pPr>
      <w:r w:rsidRPr="00042660">
        <w:rPr>
          <w:rFonts w:hint="eastAsia"/>
        </w:rPr>
        <w:t>省林业厅直属机关党委</w:t>
      </w:r>
      <w:r>
        <w:rPr>
          <w:rFonts w:hint="eastAsia"/>
        </w:rPr>
        <w:t>2016-7-8</w:t>
      </w:r>
    </w:p>
    <w:p w:rsidR="005170B0" w:rsidRDefault="005170B0" w:rsidP="006F5DC7">
      <w:pPr>
        <w:sectPr w:rsidR="005170B0" w:rsidSect="006F5DC7">
          <w:type w:val="continuous"/>
          <w:pgSz w:w="11906" w:h="16838" w:code="9"/>
          <w:pgMar w:top="1644" w:right="1236" w:bottom="1418" w:left="1814" w:header="851" w:footer="907" w:gutter="0"/>
          <w:pgNumType w:start="1"/>
          <w:cols w:space="425"/>
          <w:docGrid w:type="lines" w:linePitch="341" w:charSpace="2373"/>
        </w:sectPr>
      </w:pPr>
    </w:p>
    <w:p w:rsidR="00FF278A" w:rsidRDefault="00FF278A"/>
    <w:sectPr w:rsidR="00FF27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0B0"/>
    <w:rsid w:val="005170B0"/>
    <w:rsid w:val="00FF27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70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70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838</Characters>
  <Application>Microsoft Office Word</Application>
  <DocSecurity>0</DocSecurity>
  <Lines>6</Lines>
  <Paragraphs>1</Paragraphs>
  <ScaleCrop>false</ScaleCrop>
  <Company>Win10NeT.COM</Company>
  <LinksUpToDate>false</LinksUpToDate>
  <CharactersWithSpaces>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