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482" w:rsidRDefault="006F6482" w:rsidP="00AC33F3">
      <w:pPr>
        <w:pStyle w:val="1"/>
        <w:rPr>
          <w:rFonts w:hint="eastAsia"/>
        </w:rPr>
      </w:pPr>
      <w:r w:rsidRPr="008B6052">
        <w:rPr>
          <w:rFonts w:hint="eastAsia"/>
        </w:rPr>
        <w:t>阿克塞县林业局积极树立“党建</w:t>
      </w:r>
      <w:r w:rsidRPr="008B6052">
        <w:t>+</w:t>
      </w:r>
      <w:r w:rsidRPr="008B6052">
        <w:t>”</w:t>
      </w:r>
      <w:r w:rsidRPr="008B6052">
        <w:t>理念全面推进林业工作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阿克塞县林业局牢固树立“党建</w:t>
      </w:r>
      <w:r>
        <w:t>+”</w:t>
      </w:r>
      <w:r>
        <w:t>理念，积极推进林业工作。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一是强化党支部作用发挥和党的领导。健全议事规则和决策程序，坚持重大问题集体讨论决定，不断提高科学决策、民主决策、依法决策水平；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二是加强机关效能及干部作风建设。在理清工与学关系的同时，积极结合“两学一做”学习教育的开展，始终将如何学好党章党规、学好系列讲话，做好合格党员”这一大主旨放在首位。积极培育广大党员领导干部四个看齐意识以及自觉做先锋引领、模范带头人的意识。单位在深入分析单位干部作风建设上存在的问题，及时研究制定整改落实措施的同时，将作风建设常态化长效化放在首位，基本上做到了学用结合、以学促做，知行合一。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三是提升城市绿色资源质量。重点围绕创建阿克塞县国家</w:t>
      </w:r>
      <w:r>
        <w:t>AAAA</w:t>
      </w:r>
      <w:r>
        <w:t>级旅游景区建设规划、打造</w:t>
      </w:r>
      <w:r>
        <w:t>“</w:t>
      </w:r>
      <w:r>
        <w:t>大敦煌圈</w:t>
      </w:r>
      <w:r>
        <w:t>”</w:t>
      </w:r>
      <w:r>
        <w:t>一站式旅游服务终点站项目、阿克塞县防沙固沙林、荒林建设和美丽乡村建设等一系列重点项目，力大气力做足功夫力争早日完成对以上项目的造林规划。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四是壮大林果业特色产业。适时、适宜的扩大现有大枣种植产业建设的力度，积极做好技术引进，服务保障及相关政策支撑，着力为全县广大农牧民增收致富做出自身应有的贡献。</w:t>
      </w:r>
    </w:p>
    <w:p w:rsidR="006F6482" w:rsidRDefault="006F6482" w:rsidP="006F6482">
      <w:pPr>
        <w:ind w:firstLineChars="200" w:firstLine="420"/>
      </w:pPr>
      <w:r>
        <w:rPr>
          <w:rFonts w:hint="eastAsia"/>
        </w:rPr>
        <w:t>五是加强绿色生态资源保护管理。严守森林和林地、湿地、物种生态保护红线，加强对县域内森林资源监管力度，确保阿克塞县绿色生态资源持续稳步增长，健全完善林业应急防控的相关机制，坚持把建管并举放在第一位、以预防为主，维护好阿克塞县绿色生态的稳定。</w:t>
      </w:r>
    </w:p>
    <w:p w:rsidR="006F6482" w:rsidRDefault="006F6482" w:rsidP="006F6482">
      <w:pPr>
        <w:ind w:firstLineChars="200" w:firstLine="420"/>
        <w:rPr>
          <w:rFonts w:hint="eastAsia"/>
        </w:rPr>
      </w:pPr>
      <w:r>
        <w:rPr>
          <w:rFonts w:hint="eastAsia"/>
        </w:rPr>
        <w:t>六是围绕做好党建支撑创建平安和谐单位建设。依托党建平台及相关工作措施，着重将社会综合治理工作及信访维稳工作融会贯通，积极推动平安单位创建工作。</w:t>
      </w:r>
    </w:p>
    <w:p w:rsidR="006F6482" w:rsidRPr="008B6052" w:rsidRDefault="006F6482" w:rsidP="006F6482">
      <w:pPr>
        <w:ind w:firstLineChars="200" w:firstLine="420"/>
        <w:jc w:val="right"/>
      </w:pPr>
      <w:r>
        <w:rPr>
          <w:rFonts w:hint="eastAsia"/>
        </w:rPr>
        <w:t>酒泉林业网</w:t>
      </w:r>
      <w:r>
        <w:rPr>
          <w:rFonts w:hint="eastAsia"/>
        </w:rPr>
        <w:t>2016-6-6</w:t>
      </w:r>
    </w:p>
    <w:p w:rsidR="006F6482" w:rsidRDefault="006F6482" w:rsidP="003F69BB">
      <w:pPr>
        <w:sectPr w:rsidR="006F6482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1448F" w:rsidRDefault="0081448F"/>
    <w:sectPr w:rsidR="008144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6482"/>
    <w:rsid w:val="006F6482"/>
    <w:rsid w:val="00814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F64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648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F648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>Win10NeT.COM</Company>
  <LinksUpToDate>false</LinksUpToDate>
  <CharactersWithSpaces>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