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04F" w:rsidRDefault="003A304F" w:rsidP="00AC33F3">
      <w:pPr>
        <w:pStyle w:val="1"/>
        <w:rPr>
          <w:rFonts w:hint="eastAsia"/>
        </w:rPr>
      </w:pPr>
      <w:r w:rsidRPr="00AC33F3">
        <w:rPr>
          <w:rFonts w:hint="eastAsia"/>
        </w:rPr>
        <w:t>凉山州金阳县着力推进“全域林业”发展模式</w:t>
      </w:r>
    </w:p>
    <w:p w:rsidR="003A304F" w:rsidRDefault="003A304F" w:rsidP="003A304F">
      <w:pPr>
        <w:ind w:firstLineChars="200" w:firstLine="420"/>
        <w:rPr>
          <w:rFonts w:hint="eastAsia"/>
        </w:rPr>
      </w:pPr>
      <w:r>
        <w:rPr>
          <w:rFonts w:hint="eastAsia"/>
        </w:rPr>
        <w:t>近年来，凉山州金阳县立足县情，实施“生态立县”发展战略，把林业作为山区群众增收致富奔小康的支柱产业加快发展，按照“立足生存抓林业、立足涵水抓绿化、立足产业抓造林”的“三个立足”发展思路，围绕“三带”林业产业体系，大力发展“青花椒、核桃、华山松”三棵树，以“今天人养树、明天树养人”为导向，全民动员加快绿色金阳建设。</w:t>
      </w:r>
    </w:p>
    <w:p w:rsidR="003A304F" w:rsidRDefault="003A304F" w:rsidP="003A304F">
      <w:pPr>
        <w:ind w:firstLineChars="200" w:firstLine="420"/>
      </w:pPr>
      <w:r>
        <w:t>一是立足生存抓林业。县委、县政府充分认识到加快林业产业发展对实施可持续发展战略的重要性和紧迫性，把林业产业发展摆在农业工作的重中之重来抓，进一步加强领导，强化职责，细化目标和措施，逐层抓落实。建立完善林业产业发展信息服务系统，整合县内的扶贫开发、农业、水保等项目资金，与林业产业发展项目有机结合，捆绑用于林业产业建设；建立政府引导、企业主导，广泛招商、民间筹措、金融贷款的多渠道林业发展投融资机制，更好更快推动了林业产业发展。</w:t>
      </w:r>
    </w:p>
    <w:p w:rsidR="003A304F" w:rsidRDefault="003A304F" w:rsidP="003A304F">
      <w:pPr>
        <w:ind w:firstLineChars="200" w:firstLine="420"/>
        <w:rPr>
          <w:rFonts w:hint="eastAsia"/>
        </w:rPr>
      </w:pPr>
      <w:r>
        <w:rPr>
          <w:rFonts w:hint="eastAsia"/>
        </w:rPr>
        <w:t>二是立足涵水抓绿化。抓住国家实施退耕还林、天保工程、水土保持、石漠化治理等重大生态工程建设有利契机，巩固绿化成果、扩大绿化面积。坚持城镇、乡村绿化发展互动，深入推进“五个一”绿化工程建设，突出抓好集镇绿化、新村绿化、道路绿化、水系绿化和荒山荒坡绿化，把沿江、沿河、沿路、沿渠、沿堤等地段尽快绿化起来，让树林进城、上路、入村、入户。层层落实义务植树工作任务和职责，明确要求县级机关企事业单位每人每年完成义务植树造林</w:t>
      </w:r>
      <w:r>
        <w:t>20</w:t>
      </w:r>
      <w:r>
        <w:t>株以上，农村人口每人每年完成义务植树造林</w:t>
      </w:r>
      <w:r>
        <w:t>30</w:t>
      </w:r>
      <w:r>
        <w:t>株以上，并纳入全县年度目标考核范畴，逗硬奖惩。</w:t>
      </w:r>
    </w:p>
    <w:p w:rsidR="003A304F" w:rsidRDefault="003A304F" w:rsidP="003A304F">
      <w:pPr>
        <w:ind w:firstLineChars="200" w:firstLine="420"/>
        <w:rPr>
          <w:rFonts w:hint="eastAsia"/>
        </w:rPr>
      </w:pPr>
      <w:r>
        <w:t>三是立足产业抓造林。按照凉山州</w:t>
      </w:r>
      <w:r>
        <w:t>“1+X”</w:t>
      </w:r>
      <w:r>
        <w:t>脱贫攻坚生态产业发展规划，金阳县将举全县之力，按照</w:t>
      </w:r>
      <w:r>
        <w:t>“</w:t>
      </w:r>
      <w:r>
        <w:t>全域林业</w:t>
      </w:r>
      <w:r>
        <w:t>”</w:t>
      </w:r>
      <w:r>
        <w:t>发展理念，把林业产业发展作为一项政治任务，加速推进，充分利用各类土地资源，大力发展种植青花椒、核桃、华山松及扶持发展林下经济，实现宜种即种、应栽尽栽，全覆盖。规划三年内新发展种植产业基地面积达</w:t>
      </w:r>
      <w:r>
        <w:t>105</w:t>
      </w:r>
      <w:r>
        <w:t>万亩。到</w:t>
      </w:r>
      <w:r>
        <w:t>2020</w:t>
      </w:r>
      <w:r>
        <w:t>年，把金阳建成</w:t>
      </w:r>
      <w:r>
        <w:t>100</w:t>
      </w:r>
      <w:r>
        <w:t>万亩青花椒产业大县、</w:t>
      </w:r>
      <w:r>
        <w:t>80</w:t>
      </w:r>
      <w:r>
        <w:t>万亩核桃产业重点县、</w:t>
      </w:r>
      <w:r>
        <w:t>20</w:t>
      </w:r>
      <w:r>
        <w:t>万亩华山松产业基地县，把林业产业建设成为全县重要的增收工程、生态工程和小康工程。</w:t>
      </w:r>
    </w:p>
    <w:p w:rsidR="003A304F" w:rsidRDefault="003A304F" w:rsidP="003A304F">
      <w:pPr>
        <w:ind w:firstLineChars="200" w:firstLine="420"/>
        <w:jc w:val="right"/>
        <w:rPr>
          <w:rFonts w:hint="eastAsia"/>
        </w:rPr>
      </w:pPr>
      <w:r w:rsidRPr="00AC33F3">
        <w:t>E</w:t>
      </w:r>
      <w:r w:rsidRPr="00AC33F3">
        <w:t>木业网</w:t>
      </w:r>
      <w:smartTag w:uri="urn:schemas-microsoft-com:office:smarttags" w:element="chsdate">
        <w:smartTagPr>
          <w:attr w:name="IsROCDate" w:val="False"/>
          <w:attr w:name="IsLunarDate" w:val="False"/>
          <w:attr w:name="Day" w:val="2"/>
          <w:attr w:name="Month" w:val="6"/>
          <w:attr w:name="Year" w:val="2016"/>
        </w:smartTagPr>
        <w:r>
          <w:rPr>
            <w:rFonts w:hint="eastAsia"/>
          </w:rPr>
          <w:t>2016-6-2</w:t>
        </w:r>
      </w:smartTag>
    </w:p>
    <w:p w:rsidR="003A304F" w:rsidRDefault="003A304F" w:rsidP="003F69BB">
      <w:pPr>
        <w:sectPr w:rsidR="003A304F" w:rsidSect="003F69BB">
          <w:type w:val="continuous"/>
          <w:pgSz w:w="11906" w:h="16838" w:code="9"/>
          <w:pgMar w:top="1644" w:right="1236" w:bottom="1418" w:left="1814" w:header="851" w:footer="907" w:gutter="0"/>
          <w:pgNumType w:start="1"/>
          <w:cols w:space="425"/>
          <w:docGrid w:type="lines" w:linePitch="341" w:charSpace="2373"/>
        </w:sectPr>
      </w:pPr>
    </w:p>
    <w:p w:rsidR="00E45B89" w:rsidRDefault="00E45B89"/>
    <w:sectPr w:rsidR="00E45B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304F"/>
    <w:rsid w:val="003A304F"/>
    <w:rsid w:val="00E45B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A30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304F"/>
    <w:rPr>
      <w:rFonts w:ascii="黑体" w:eastAsia="黑体" w:hAnsi="宋体" w:cs="Times New Roman"/>
      <w:b/>
      <w:kern w:val="36"/>
      <w:sz w:val="32"/>
      <w:szCs w:val="32"/>
    </w:rPr>
  </w:style>
  <w:style w:type="paragraph" w:customStyle="1" w:styleId="Char2CharCharChar">
    <w:name w:val="Char2 Char Char Char"/>
    <w:basedOn w:val="a"/>
    <w:autoRedefine/>
    <w:rsid w:val="003A30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762</Characters>
  <Application>Microsoft Office Word</Application>
  <DocSecurity>0</DocSecurity>
  <Lines>6</Lines>
  <Paragraphs>1</Paragraphs>
  <ScaleCrop>false</ScaleCrop>
  <Company>Win10NeT.COM</Company>
  <LinksUpToDate>false</LinksUpToDate>
  <CharactersWithSpaces>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