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E95" w:rsidRDefault="003A0E95" w:rsidP="001767C3">
      <w:pPr>
        <w:pStyle w:val="1"/>
        <w:rPr>
          <w:rFonts w:hint="eastAsia"/>
        </w:rPr>
      </w:pPr>
      <w:r w:rsidRPr="004A43E5">
        <w:rPr>
          <w:rFonts w:hint="eastAsia"/>
        </w:rPr>
        <w:t>全省深化集体林权制度改革现场会要求各地学习推广“襄阳经验”</w:t>
      </w:r>
    </w:p>
    <w:p w:rsidR="003A0E95" w:rsidRDefault="003A0E95" w:rsidP="003A0E95">
      <w:pPr>
        <w:ind w:firstLineChars="200" w:firstLine="420"/>
      </w:pPr>
      <w:r>
        <w:t>4</w:t>
      </w:r>
      <w:r>
        <w:t>月</w:t>
      </w:r>
      <w:r>
        <w:t>2</w:t>
      </w:r>
      <w:r>
        <w:t>０日至２１日，全省深化集体林权制度改革现场会在襄阳市召开。国家林业局林改司副司长王俊中，省林业厅副厅长黄德华、副巡视员姜必祥、相关处（室）负责人，各市（州）、直管市、神农架林区林管局局长、资源（林改）科长或林改办主任，恩施市政府分管领导、林业局局长；襄阳市所辖县（市）区政府分管领导、林业局长参加了会议。</w:t>
      </w:r>
    </w:p>
    <w:p w:rsidR="003A0E95" w:rsidRDefault="003A0E95" w:rsidP="003A0E95">
      <w:pPr>
        <w:ind w:firstLineChars="200" w:firstLine="420"/>
      </w:pPr>
      <w:r>
        <w:t>２１日上午，与会代表实地参观了鄂西北林权交易中心（汉江流域森林生态产品展销中心）、谷城县茨河镇油茶基地、南漳县九集镇八泉村（绿色示范村）、南漳盈汉泰竹复合制造有限公司、南漳县华中绿谷（中国林业金融创新产业园）、中华紫薇园等地。下午，襄阳市政府副市长沈学军致辞；襄阳市林业局局长余涛等四人作了典型发言；现场颁发了襄阳市集体林地经营权流转证５本；国家林业局林改司副司长王俊中讲话；受省林业厅刘新池厅长委托，副厅长黄德华作重要讲话，就深化全省集体林权制度改革工作进行部署，对襄阳的林业改革经验给予了充分肯定，要</w:t>
      </w:r>
      <w:r>
        <w:rPr>
          <w:rFonts w:hint="eastAsia"/>
        </w:rPr>
        <w:t>求在全省学习推广襄阳“五、四、三”的经验。</w:t>
      </w:r>
    </w:p>
    <w:p w:rsidR="003A0E95" w:rsidRDefault="003A0E95" w:rsidP="003A0E95">
      <w:pPr>
        <w:ind w:firstLineChars="200" w:firstLine="420"/>
      </w:pPr>
      <w:r>
        <w:t>“</w:t>
      </w:r>
      <w:r>
        <w:t>五</w:t>
      </w:r>
      <w:r>
        <w:t>”</w:t>
      </w:r>
      <w:r>
        <w:t>是五个一的推进模式。襄阳市强化组织领导，构建高效推进机制。市委、市政府成立了以党政主要领导为组长的领导小组。并将集体林业综合改革纳入全市深化改革的七项重点之一，多次听取和专题研究创建工作，经常组织召开高规格的推进会、督办会、协调会，形成高位推动、强力推进的工作态势。始终立足</w:t>
      </w:r>
      <w:r>
        <w:t>“</w:t>
      </w:r>
      <w:r>
        <w:t>两个中心、四个襄阳</w:t>
      </w:r>
      <w:r>
        <w:t>”</w:t>
      </w:r>
      <w:r>
        <w:t>城市定位，始终立足</w:t>
      </w:r>
      <w:r>
        <w:t>“</w:t>
      </w:r>
      <w:r>
        <w:t>生态大市、林业强市</w:t>
      </w:r>
      <w:r>
        <w:t>”</w:t>
      </w:r>
      <w:r>
        <w:t>发展目标，始终立足襄阳森林分布、集体林权演变特点以及广大林农愿望，研究制定了体现全省要求、符合襄阳实际、反映林农心声的创建工作方案。建立</w:t>
      </w:r>
      <w:r>
        <w:t>“</w:t>
      </w:r>
      <w:r>
        <w:t>一项任务、一名领导、一个班</w:t>
      </w:r>
      <w:r>
        <w:rPr>
          <w:rFonts w:hint="eastAsia"/>
        </w:rPr>
        <w:t>子、一套方案、一抓到底”的“五个一”工作推进模式，推行情况在一线掌握、问题在一线发现、工作在一线落实的“一线工作法”，健全领导包保制、责任分工制、进度通报制，制定路线图，明确任务书，确保集体林业综合改革试验示范区创建工作有方案、有计划、有节点、有成效的快速推进。</w:t>
      </w:r>
    </w:p>
    <w:p w:rsidR="003A0E95" w:rsidRDefault="003A0E95" w:rsidP="003A0E95">
      <w:pPr>
        <w:ind w:firstLineChars="200" w:firstLine="420"/>
      </w:pPr>
      <w:r>
        <w:t>“</w:t>
      </w:r>
      <w:r>
        <w:t>四</w:t>
      </w:r>
      <w:r>
        <w:t>”</w:t>
      </w:r>
      <w:r>
        <w:t>是在四个方面先行先试，取得了突破。一是在三权分置上先行先试，不断释放林权潜力。制定实施《襄阳市集体林地经营权流转证登记发证管理办法》，采取出台一个实施细则、刊发一个宣传专版、制定一本操作手册、举办一期业务培训的</w:t>
      </w:r>
      <w:r>
        <w:t>“</w:t>
      </w:r>
      <w:r>
        <w:t>四个一</w:t>
      </w:r>
      <w:r>
        <w:t>”</w:t>
      </w:r>
      <w:r>
        <w:t>方式，落实集体林地所有权，稳定农户承包权，放活林地经营权，推进集体林地经营权有序流转、规模经营。目前全市已办理林地经营权流转</w:t>
      </w:r>
      <w:r>
        <w:t>23</w:t>
      </w:r>
      <w:r>
        <w:t>宗，流转面积</w:t>
      </w:r>
      <w:r>
        <w:t>8300</w:t>
      </w:r>
      <w:r>
        <w:t>亩。二是在社会化服务方式上先行先试，不断完善林业服务体系。按照</w:t>
      </w:r>
      <w:r>
        <w:t>“</w:t>
      </w:r>
      <w:r>
        <w:t>政府引导、企业主体、部门监管、市场化运作</w:t>
      </w:r>
      <w:r>
        <w:t>”</w:t>
      </w:r>
      <w:r>
        <w:t>的运行机制，建成全省首家民</w:t>
      </w:r>
      <w:r>
        <w:rPr>
          <w:rFonts w:hint="eastAsia"/>
        </w:rPr>
        <w:t>营区域性林权交易平台——鄂西北林权交易中心，完善集体林权交易、信息保障、技术服务、政策咨询、信用监管等为一体的综合服务平台，打通服务林业的“最后一公里”，促进林业生产要素合理配置、高效流动。目前，中心先后建立了</w:t>
      </w:r>
      <w:r>
        <w:t>13</w:t>
      </w:r>
      <w:r>
        <w:t>家分支机构，办理林权交易</w:t>
      </w:r>
      <w:r>
        <w:t>508</w:t>
      </w:r>
      <w:r>
        <w:t>宗，流转面积</w:t>
      </w:r>
      <w:r>
        <w:t>100</w:t>
      </w:r>
      <w:r>
        <w:t>多万亩，受理林权抵押业务</w:t>
      </w:r>
      <w:r>
        <w:t>500</w:t>
      </w:r>
      <w:r>
        <w:t>多起，发放抵押贷款</w:t>
      </w:r>
      <w:r>
        <w:t>5</w:t>
      </w:r>
      <w:r>
        <w:t>亿多元。市政府先后投资</w:t>
      </w:r>
      <w:r>
        <w:t>1300</w:t>
      </w:r>
      <w:r>
        <w:t>万元，建设森林资源信息管理平台和鄂西北林业有害生物防控中心。三是在金融支持制度上先行先试，不断拓展林业融资渠道。采取</w:t>
      </w:r>
      <w:r>
        <w:t>PPP</w:t>
      </w:r>
      <w:r>
        <w:t>模式，组建全省首家华中林苗产品交易所，推行农林产</w:t>
      </w:r>
      <w:r>
        <w:rPr>
          <w:rFonts w:hint="eastAsia"/>
        </w:rPr>
        <w:t>品线上与线下交易，打造互联网</w:t>
      </w:r>
      <w:r>
        <w:t>+</w:t>
      </w:r>
      <w:r>
        <w:t>林业产业的交易平台。采取</w:t>
      </w:r>
      <w:r>
        <w:t>“</w:t>
      </w:r>
      <w:r>
        <w:t>银林联亲</w:t>
      </w:r>
      <w:r>
        <w:t>”</w:t>
      </w:r>
      <w:r>
        <w:t>模式，由襄阳市林业局与市银监局联合出台《襄阳市林权抵押贷款管理办法》（试行），与农业银行等多家商业银行联合制定《关于积极推进林权抵押贷款的实施意见》，逐步建立起适应林业生产特点、经营者愿意借贷、金融机构敢于放贷的林业金融支持体系，有效解决了新型林业经营主体融资难、融资贵问题。四是在科学管理体系上先行先试，不断提升林业经营水平。抓住森林采伐这个可持续经营管理的核心环节，改革林木采伐方式，实现</w:t>
      </w:r>
      <w:r>
        <w:t>“</w:t>
      </w:r>
      <w:r>
        <w:t>拨大毛式</w:t>
      </w:r>
      <w:r>
        <w:t>”</w:t>
      </w:r>
      <w:r>
        <w:t>的间伐向</w:t>
      </w:r>
      <w:r>
        <w:t>“</w:t>
      </w:r>
      <w:r>
        <w:t>割韭菜式</w:t>
      </w:r>
      <w:r>
        <w:t>”</w:t>
      </w:r>
      <w:r>
        <w:t>的片伐转变；改革采伐指</w:t>
      </w:r>
      <w:r>
        <w:rPr>
          <w:rFonts w:hint="eastAsia"/>
        </w:rPr>
        <w:t>标分配方式，实现采伐限额指标“进村入户”；</w:t>
      </w:r>
      <w:r>
        <w:t xml:space="preserve"> </w:t>
      </w:r>
      <w:r>
        <w:t>改革采伐管理方式，实现从采伐指标管理向采伐利用管理转变，最大限度地推进采伐管理</w:t>
      </w:r>
      <w:r>
        <w:t>“</w:t>
      </w:r>
      <w:r>
        <w:t>阳光操作</w:t>
      </w:r>
      <w:r>
        <w:t>”</w:t>
      </w:r>
      <w:r>
        <w:t>，最大限度地保护林农的合法权益，最大限度地调动农户的积极性，实现越采越多、越采越好。同时，探索成立林地股分合作社，指导谷城金山农林科技有限公司按照</w:t>
      </w:r>
      <w:r>
        <w:t>“</w:t>
      </w:r>
      <w:r>
        <w:t>林权入股、统一经营、按股分红</w:t>
      </w:r>
      <w:r>
        <w:t>”</w:t>
      </w:r>
      <w:r>
        <w:t>的模式建设油茶基地，引导林农以林地经营权入股，农户户均分红</w:t>
      </w:r>
      <w:r>
        <w:t>2.8</w:t>
      </w:r>
      <w:r>
        <w:t>万元，实现林地变股权、林农当股东。</w:t>
      </w:r>
    </w:p>
    <w:p w:rsidR="003A0E95" w:rsidRDefault="003A0E95" w:rsidP="003A0E95">
      <w:pPr>
        <w:ind w:firstLineChars="200" w:firstLine="420"/>
        <w:rPr>
          <w:rFonts w:hint="eastAsia"/>
        </w:rPr>
      </w:pPr>
      <w:r>
        <w:t>“</w:t>
      </w:r>
      <w:r>
        <w:t>三</w:t>
      </w:r>
      <w:r>
        <w:t>”</w:t>
      </w:r>
      <w:r>
        <w:t>是实现了三大转变。一是实现</w:t>
      </w:r>
      <w:r>
        <w:t>“</w:t>
      </w:r>
      <w:r>
        <w:t>静态资源</w:t>
      </w:r>
      <w:r>
        <w:t>”</w:t>
      </w:r>
      <w:r>
        <w:t>向</w:t>
      </w:r>
      <w:r>
        <w:t>“</w:t>
      </w:r>
      <w:r>
        <w:t>活态资本</w:t>
      </w:r>
      <w:r>
        <w:t>”</w:t>
      </w:r>
      <w:r>
        <w:t>转变。全市确权集体林地面积</w:t>
      </w:r>
      <w:r>
        <w:t>1118.2</w:t>
      </w:r>
      <w:r>
        <w:t>万亩，流转</w:t>
      </w:r>
      <w:r>
        <w:t>247</w:t>
      </w:r>
      <w:r>
        <w:t>万亩，发放林权抵押贷款</w:t>
      </w:r>
      <w:r>
        <w:t>5.3</w:t>
      </w:r>
      <w:r>
        <w:t>亿元，吸引各类社会资本</w:t>
      </w:r>
      <w:r>
        <w:t>80</w:t>
      </w:r>
      <w:r>
        <w:t>多亿元进入林业，为提升集体林业经营发展水平提供了充足资金保障。二是实现</w:t>
      </w:r>
      <w:r>
        <w:t>“</w:t>
      </w:r>
      <w:r>
        <w:t>分散经营</w:t>
      </w:r>
      <w:r>
        <w:t>”</w:t>
      </w:r>
      <w:r>
        <w:t>向</w:t>
      </w:r>
      <w:r>
        <w:t>“</w:t>
      </w:r>
      <w:r>
        <w:t>规模经营</w:t>
      </w:r>
      <w:r>
        <w:t>”</w:t>
      </w:r>
      <w:r>
        <w:t>转变。集体林权综合改革促进了专业大户、龙头企业、股份制家庭林场、股份合作社等新型林业经营主体快速发展。</w:t>
      </w:r>
      <w:r>
        <w:t>2015</w:t>
      </w:r>
      <w:r>
        <w:t>年全市千亩以上林业经营大户达到</w:t>
      </w:r>
      <w:r>
        <w:t>500</w:t>
      </w:r>
      <w:r>
        <w:t>多个、林业专业合作社组织达到</w:t>
      </w:r>
      <w:r>
        <w:t>474</w:t>
      </w:r>
      <w:r>
        <w:t>家，新建林业基地</w:t>
      </w:r>
      <w:r>
        <w:t>10</w:t>
      </w:r>
      <w:r>
        <w:t>多万亩，完成人工造林</w:t>
      </w:r>
      <w:r>
        <w:t>27.5</w:t>
      </w:r>
      <w:r>
        <w:t>万亩、中幼林抚育</w:t>
      </w:r>
      <w:r>
        <w:t>60</w:t>
      </w:r>
      <w:r>
        <w:t>万亩。省委书记李鸿忠要求在全省推广</w:t>
      </w:r>
      <w:r>
        <w:t>“</w:t>
      </w:r>
      <w:r>
        <w:t>绿满襄阳</w:t>
      </w:r>
      <w:r>
        <w:t>”</w:t>
      </w:r>
      <w:r>
        <w:t>行动经验。三是实现</w:t>
      </w:r>
      <w:r>
        <w:t>“</w:t>
      </w:r>
      <w:r>
        <w:t>资源优势</w:t>
      </w:r>
      <w:r>
        <w:t>”</w:t>
      </w:r>
      <w:r>
        <w:t>向</w:t>
      </w:r>
      <w:r>
        <w:t>“</w:t>
      </w:r>
      <w:r>
        <w:t>产业优势</w:t>
      </w:r>
      <w:r>
        <w:t>”</w:t>
      </w:r>
      <w:r>
        <w:t>转变。实施</w:t>
      </w:r>
      <w:r>
        <w:t>“</w:t>
      </w:r>
      <w:r>
        <w:t>林业产业三年倍增计划</w:t>
      </w:r>
      <w:r>
        <w:t>”</w:t>
      </w:r>
      <w:r>
        <w:t>，大力发展苗木花卉、木本油料、森林旅游等十大林业产业，培育壮大延展林业产业链条，建成</w:t>
      </w:r>
      <w:r>
        <w:t>1</w:t>
      </w:r>
      <w:r>
        <w:t>个国家级现代林业示范区、</w:t>
      </w:r>
      <w:r>
        <w:t>3</w:t>
      </w:r>
      <w:r>
        <w:t>个省级林业科技产业示范园，发展国家林业重点龙头企业</w:t>
      </w:r>
      <w:r>
        <w:t>3</w:t>
      </w:r>
      <w:r>
        <w:t>家和省级、市级林业龙头企业</w:t>
      </w:r>
      <w:r>
        <w:t>108</w:t>
      </w:r>
      <w:r>
        <w:t>家，培育特色地域品牌</w:t>
      </w:r>
      <w:r>
        <w:t>47</w:t>
      </w:r>
      <w:r>
        <w:t>个，</w:t>
      </w:r>
      <w:r>
        <w:t>2015</w:t>
      </w:r>
      <w:r>
        <w:t>年全市林业产业产值达到</w:t>
      </w:r>
      <w:r>
        <w:t>720</w:t>
      </w:r>
      <w:r>
        <w:t>亿元，比上年净增</w:t>
      </w:r>
      <w:r>
        <w:t>205</w:t>
      </w:r>
      <w:r>
        <w:t>亿元，同比增长</w:t>
      </w:r>
      <w:r>
        <w:t>39.8%</w:t>
      </w:r>
      <w:r>
        <w:t>。</w:t>
      </w:r>
    </w:p>
    <w:p w:rsidR="003A0E95" w:rsidRDefault="003A0E95" w:rsidP="003A0E95">
      <w:pPr>
        <w:ind w:firstLineChars="200" w:firstLine="420"/>
        <w:jc w:val="right"/>
        <w:rPr>
          <w:rFonts w:hint="eastAsia"/>
        </w:rPr>
      </w:pPr>
      <w:r w:rsidRPr="004A43E5">
        <w:rPr>
          <w:rFonts w:hint="eastAsia"/>
        </w:rPr>
        <w:t>襄阳市林业局</w:t>
      </w:r>
      <w:smartTag w:uri="urn:schemas-microsoft-com:office:smarttags" w:element="chsdate">
        <w:smartTagPr>
          <w:attr w:name="Year" w:val="2016"/>
          <w:attr w:name="Month" w:val="5"/>
          <w:attr w:name="Day" w:val="27"/>
          <w:attr w:name="IsLunarDate" w:val="False"/>
          <w:attr w:name="IsROCDate" w:val="False"/>
        </w:smartTagPr>
        <w:r>
          <w:rPr>
            <w:rFonts w:hint="eastAsia"/>
          </w:rPr>
          <w:t>2016-5-27</w:t>
        </w:r>
      </w:smartTag>
    </w:p>
    <w:p w:rsidR="003A0E95" w:rsidRDefault="003A0E95" w:rsidP="00C20A37">
      <w:pPr>
        <w:sectPr w:rsidR="003A0E95" w:rsidSect="00C20A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401F" w:rsidRDefault="0062401F"/>
    <w:sectPr w:rsidR="006240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0E95"/>
    <w:rsid w:val="003A0E95"/>
    <w:rsid w:val="006240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0E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A0E9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3A0E9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1962</Characters>
  <Application>Microsoft Office Word</Application>
  <DocSecurity>0</DocSecurity>
  <Lines>16</Lines>
  <Paragraphs>4</Paragraphs>
  <ScaleCrop>false</ScaleCrop>
  <Company>Win10NeT.COM</Company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2022-07-22T07:52:00Z</dcterms:created>
</cp:coreProperties>
</file>