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FBA" w:rsidRDefault="00630FBA" w:rsidP="00AC33F3">
      <w:pPr>
        <w:pStyle w:val="1"/>
        <w:rPr>
          <w:rFonts w:hint="eastAsia"/>
        </w:rPr>
      </w:pPr>
      <w:r w:rsidRPr="008B6052">
        <w:rPr>
          <w:rFonts w:hint="eastAsia"/>
        </w:rPr>
        <w:t>福建省林业厅关于进一步加强林业生产经营单位安全生产不良记录“黑名单”制度管理的通知</w:t>
      </w:r>
    </w:p>
    <w:p w:rsidR="00630FBA" w:rsidRDefault="00630FBA" w:rsidP="00630FBA">
      <w:pPr>
        <w:ind w:firstLineChars="200" w:firstLine="420"/>
      </w:pPr>
      <w:r>
        <w:rPr>
          <w:rFonts w:hint="eastAsia"/>
        </w:rPr>
        <w:t>各设区市林业局、平潭综合实验区农发局：</w:t>
      </w:r>
    </w:p>
    <w:p w:rsidR="00630FBA" w:rsidRDefault="00630FBA" w:rsidP="00630FBA">
      <w:pPr>
        <w:ind w:firstLineChars="200" w:firstLine="420"/>
      </w:pPr>
      <w:r>
        <w:t>为进一步发挥</w:t>
      </w:r>
      <w:r>
        <w:t>“</w:t>
      </w:r>
      <w:r>
        <w:t>黑名单</w:t>
      </w:r>
      <w:r>
        <w:t>”</w:t>
      </w:r>
      <w:r>
        <w:t>制度在强化林业安全生产监督和防范林业安全生产事故等方面的作用，根据《国家安全监管总局关于进一步加强生产经营单位安全生产不良记录</w:t>
      </w:r>
      <w:r>
        <w:t>“</w:t>
      </w:r>
      <w:r>
        <w:t>黑名单</w:t>
      </w:r>
      <w:r>
        <w:t>”</w:t>
      </w:r>
      <w:r>
        <w:t>制度管理的通知》（安监总办〔</w:t>
      </w:r>
      <w:r>
        <w:t>2016</w:t>
      </w:r>
      <w:r>
        <w:t>〕</w:t>
      </w:r>
      <w:r>
        <w:t>41</w:t>
      </w:r>
      <w:r>
        <w:t>号）精神，现就进一步加强林业生产经营单位安全生产不良记录</w:t>
      </w:r>
      <w:r>
        <w:t>“</w:t>
      </w:r>
      <w:r>
        <w:t>黑名单</w:t>
      </w:r>
      <w:r>
        <w:t>”</w:t>
      </w:r>
      <w:r>
        <w:t>制度管理工作提出以下要求。</w:t>
      </w:r>
    </w:p>
    <w:p w:rsidR="00630FBA" w:rsidRDefault="00630FBA" w:rsidP="00630FBA">
      <w:pPr>
        <w:ind w:firstLineChars="200" w:firstLine="420"/>
      </w:pPr>
      <w:r>
        <w:t>一、突出林业生产经营单位信息采集重点要素。生产安全责任事故的信息，要从</w:t>
      </w:r>
      <w:r>
        <w:t>“</w:t>
      </w:r>
      <w:r>
        <w:t>安全生产综合统计直报系统</w:t>
      </w:r>
      <w:r>
        <w:t>”</w:t>
      </w:r>
      <w:r>
        <w:t>中采集、核实；暂扣、吊销安全生产许可证的企业信息，要从涉及安全生产许可证发放部门采集、核实信息；经查实的举报信息，按受理层级分级纳入相应层级</w:t>
      </w:r>
      <w:r>
        <w:t>“</w:t>
      </w:r>
      <w:r>
        <w:t>黑名单</w:t>
      </w:r>
      <w:r>
        <w:t>”</w:t>
      </w:r>
      <w:r>
        <w:t>管理；对拒绝、阻碍负有安全生产监督管理职责的部门依法实施监督检查行为的信息，要责令改正，拒不改正的，按监督检查层级列入相应层级</w:t>
      </w:r>
      <w:r>
        <w:t>“</w:t>
      </w:r>
      <w:r>
        <w:t>黑名单</w:t>
      </w:r>
      <w:r>
        <w:t>”</w:t>
      </w:r>
      <w:r>
        <w:t>管理；对严重违反安全生产、职业病危害防治法律法规行为的信息，要以</w:t>
      </w:r>
      <w:r>
        <w:t>“</w:t>
      </w:r>
      <w:r>
        <w:t>安全生产行政执法统计系统</w:t>
      </w:r>
      <w:r>
        <w:t>”</w:t>
      </w:r>
      <w:r>
        <w:t>中的</w:t>
      </w:r>
      <w:r>
        <w:t>“</w:t>
      </w:r>
      <w:r>
        <w:t>安全生产行政处罚情况</w:t>
      </w:r>
      <w:r>
        <w:rPr>
          <w:rFonts w:hint="eastAsia"/>
        </w:rPr>
        <w:t>”为索引，采集、核实相关违法违规事实信息（简易处罚程序除外）。</w:t>
      </w:r>
    </w:p>
    <w:p w:rsidR="00630FBA" w:rsidRDefault="00630FBA" w:rsidP="00630FBA">
      <w:pPr>
        <w:ind w:firstLineChars="200" w:firstLine="420"/>
      </w:pPr>
      <w:r>
        <w:t>二、严格实施林业生产经营单位</w:t>
      </w:r>
      <w:r>
        <w:t>“</w:t>
      </w:r>
      <w:r>
        <w:t>黑名单</w:t>
      </w:r>
      <w:r>
        <w:t>”</w:t>
      </w:r>
      <w:r>
        <w:t>管理基本程序。各级林业主管部门要严格遵循信息采集、信息审核、信息告知、信息交换、信息公布、信息移出基本工作程序，避免法律纠纷。特别是</w:t>
      </w:r>
      <w:r>
        <w:t>“</w:t>
      </w:r>
      <w:r>
        <w:t>信息告知</w:t>
      </w:r>
      <w:r>
        <w:t>”</w:t>
      </w:r>
      <w:r>
        <w:t>程序，要认真落实到位，具体告知方式、内容、时限可参照</w:t>
      </w:r>
      <w:r>
        <w:t>“</w:t>
      </w:r>
      <w:r>
        <w:t>行政处罚</w:t>
      </w:r>
      <w:r>
        <w:t>”</w:t>
      </w:r>
      <w:r>
        <w:t>告知格式及要求执行。</w:t>
      </w:r>
      <w:r>
        <w:t>“</w:t>
      </w:r>
      <w:r>
        <w:t>信息公布</w:t>
      </w:r>
      <w:r>
        <w:t>”</w:t>
      </w:r>
      <w:r>
        <w:t>：对纳入市（地）、县（区）级管理的</w:t>
      </w:r>
      <w:r>
        <w:t>“</w:t>
      </w:r>
      <w:r>
        <w:t>黑名单</w:t>
      </w:r>
      <w:r>
        <w:t>”</w:t>
      </w:r>
      <w:r>
        <w:t>，涉及包含具备独立法人资格子公司的总公司企业，没有直接证据证实总公司负有主要责任的，可以</w:t>
      </w:r>
      <w:r>
        <w:t>“</w:t>
      </w:r>
      <w:r>
        <w:t>具备独立法人资格子公司</w:t>
      </w:r>
      <w:r>
        <w:t>”</w:t>
      </w:r>
      <w:r>
        <w:t>的名义公布</w:t>
      </w:r>
      <w:r>
        <w:t>“</w:t>
      </w:r>
      <w:r>
        <w:t>黑名单</w:t>
      </w:r>
      <w:r>
        <w:t>”</w:t>
      </w:r>
      <w:r>
        <w:t>信息；纳入国家级管理的</w:t>
      </w:r>
      <w:r>
        <w:t>“</w:t>
      </w:r>
      <w:r>
        <w:t>黑名单</w:t>
      </w:r>
      <w:r>
        <w:t>”</w:t>
      </w:r>
      <w:r>
        <w:t>，必须同时纳入</w:t>
      </w:r>
      <w:r>
        <w:rPr>
          <w:rFonts w:hint="eastAsia"/>
        </w:rPr>
        <w:t>省级管理的“黑名单”，依次类推。纳入“黑名单”管理的企业相关信息，省、市、县安监部门将分级通过“政府公共信用信息平台及门户网站”及当地报刊，于每季度第一个月</w:t>
      </w:r>
      <w:r>
        <w:t>20</w:t>
      </w:r>
      <w:r>
        <w:t>日前及时向社会公布上一季度企业</w:t>
      </w:r>
      <w:r>
        <w:t>“</w:t>
      </w:r>
      <w:r>
        <w:t>黑名单</w:t>
      </w:r>
      <w:r>
        <w:t>”</w:t>
      </w:r>
      <w:r>
        <w:t>管理相关信息。</w:t>
      </w:r>
    </w:p>
    <w:p w:rsidR="00630FBA" w:rsidRDefault="00630FBA" w:rsidP="00630FBA">
      <w:pPr>
        <w:ind w:firstLineChars="200" w:firstLine="420"/>
      </w:pPr>
      <w:r>
        <w:t>涉及生产安全责任事故信息，事故调查组或法定部门已认定为生产安全责任事故的，即可采集、报送，遇特殊情况，需跨季度报送的，应在报送的</w:t>
      </w:r>
      <w:r>
        <w:t>“</w:t>
      </w:r>
      <w:r>
        <w:t>季度报表</w:t>
      </w:r>
      <w:r>
        <w:t>”</w:t>
      </w:r>
      <w:r>
        <w:t>中予以说明；涉及安全生产行政处罚违法违规信息，程序尚未走完，可跨季度报送，但必须在报送的</w:t>
      </w:r>
      <w:r>
        <w:t>“</w:t>
      </w:r>
      <w:r>
        <w:t>季度报表</w:t>
      </w:r>
      <w:r>
        <w:t>”</w:t>
      </w:r>
      <w:r>
        <w:t>中予以说明。</w:t>
      </w:r>
    </w:p>
    <w:p w:rsidR="00630FBA" w:rsidRDefault="00630FBA" w:rsidP="00630FBA">
      <w:pPr>
        <w:ind w:firstLineChars="200" w:firstLine="420"/>
      </w:pPr>
      <w:r>
        <w:t>三、积极配合安监部门做好</w:t>
      </w:r>
      <w:r>
        <w:t>“</w:t>
      </w:r>
      <w:r>
        <w:t>黑名单</w:t>
      </w:r>
      <w:r>
        <w:t>”</w:t>
      </w:r>
      <w:r>
        <w:t>管理工作。各级林业主管部门要积极配合当地安监部门做好</w:t>
      </w:r>
      <w:r>
        <w:t>“</w:t>
      </w:r>
      <w:r>
        <w:t>黑名单</w:t>
      </w:r>
      <w:r>
        <w:t>”</w:t>
      </w:r>
      <w:r>
        <w:t>管理工作，对生产安全责任事故信息，以</w:t>
      </w:r>
      <w:r>
        <w:t>“</w:t>
      </w:r>
      <w:r>
        <w:t>安全生产综合统计直报系统</w:t>
      </w:r>
      <w:r>
        <w:t>”</w:t>
      </w:r>
      <w:r>
        <w:t>信息为准，配合安监部门做好逐起事故核实、告知等工作；涉及暂扣、吊销安全生产许可证，不配合监督检查行为，严重违反安全生产、职业病危害防治法律法规行为和举报等信息，在履行</w:t>
      </w:r>
      <w:r>
        <w:t>“</w:t>
      </w:r>
      <w:r>
        <w:t>信息告知</w:t>
      </w:r>
      <w:r>
        <w:t>”</w:t>
      </w:r>
      <w:r>
        <w:t>程序后，相关信息按要求及时报送当地安监部门汇总。林业主管部门报送</w:t>
      </w:r>
      <w:r>
        <w:t>“</w:t>
      </w:r>
      <w:r>
        <w:t>季度报表</w:t>
      </w:r>
      <w:r>
        <w:t>”</w:t>
      </w:r>
      <w:r>
        <w:t>中应含有纳入国家、省、市、县</w:t>
      </w:r>
      <w:r>
        <w:t>“</w:t>
      </w:r>
      <w:r>
        <w:t>黑名单</w:t>
      </w:r>
      <w:r>
        <w:t>”</w:t>
      </w:r>
      <w:r>
        <w:t>管理企业的相关信息。</w:t>
      </w:r>
    </w:p>
    <w:p w:rsidR="00630FBA" w:rsidRDefault="00630FBA" w:rsidP="00630FBA">
      <w:pPr>
        <w:ind w:firstLineChars="200" w:firstLine="420"/>
      </w:pPr>
      <w:r>
        <w:t>对列入</w:t>
      </w:r>
      <w:r>
        <w:t>“</w:t>
      </w:r>
      <w:r>
        <w:t>黑名单</w:t>
      </w:r>
      <w:r>
        <w:t>”</w:t>
      </w:r>
      <w:r>
        <w:t>管理的企业，林业主管部门要加大执法检查频次，每季度至少抽查</w:t>
      </w:r>
      <w:r>
        <w:t>1</w:t>
      </w:r>
      <w:r>
        <w:t>次，每半年至少约谈其主要负责人</w:t>
      </w:r>
      <w:r>
        <w:t>1</w:t>
      </w:r>
      <w:r>
        <w:t>次，抽查、约谈情况县级林业主管部门（按属地管理原则，应包括省、市级林业主管部门抽查、约谈的）要有相关记录备查。</w:t>
      </w:r>
    </w:p>
    <w:p w:rsidR="00630FBA" w:rsidRDefault="00630FBA" w:rsidP="00630FBA">
      <w:pPr>
        <w:ind w:firstLineChars="200" w:firstLine="420"/>
      </w:pPr>
      <w:r>
        <w:t>“</w:t>
      </w:r>
      <w:r>
        <w:t>黑名单</w:t>
      </w:r>
      <w:r>
        <w:t>”</w:t>
      </w:r>
      <w:r>
        <w:t>管理信息采集、公布、报送，以及对纳入</w:t>
      </w:r>
      <w:r>
        <w:t>“</w:t>
      </w:r>
      <w:r>
        <w:t>黑名单</w:t>
      </w:r>
      <w:r>
        <w:t>”</w:t>
      </w:r>
      <w:r>
        <w:t>管理企业的抽查、约谈等情况纳入年度目标责任考核内容。</w:t>
      </w:r>
    </w:p>
    <w:p w:rsidR="00630FBA" w:rsidRDefault="00630FBA" w:rsidP="00630FBA">
      <w:pPr>
        <w:ind w:firstLineChars="200" w:firstLine="420"/>
        <w:rPr>
          <w:rFonts w:hint="eastAsia"/>
        </w:rPr>
      </w:pPr>
      <w:r>
        <w:t>请各设区市林业局、平潭综合实验区农发局及时汇总本级、本单位上季度采集的</w:t>
      </w:r>
      <w:r>
        <w:t>“</w:t>
      </w:r>
      <w:r>
        <w:t>黑名单</w:t>
      </w:r>
      <w:r>
        <w:t>”</w:t>
      </w:r>
      <w:r>
        <w:t>信息，于下季度第一个月的</w:t>
      </w:r>
      <w:r>
        <w:t>1</w:t>
      </w:r>
      <w:r>
        <w:t>日前报送省厅安办。报送方式：邮寄并发电子邮件，邮寄的</w:t>
      </w:r>
      <w:r>
        <w:t>“</w:t>
      </w:r>
      <w:r>
        <w:t>季度报表</w:t>
      </w:r>
      <w:r>
        <w:t>”</w:t>
      </w:r>
      <w:r>
        <w:t>应盖单位公章。</w:t>
      </w:r>
    </w:p>
    <w:p w:rsidR="00630FBA" w:rsidRDefault="00630FBA" w:rsidP="00630FBA">
      <w:pPr>
        <w:ind w:firstLineChars="200" w:firstLine="420"/>
        <w:jc w:val="right"/>
        <w:rPr>
          <w:rFonts w:hint="eastAsia"/>
        </w:rPr>
      </w:pPr>
      <w:r w:rsidRPr="008B6052">
        <w:rPr>
          <w:rFonts w:hint="eastAsia"/>
        </w:rPr>
        <w:t>林业厅</w:t>
      </w:r>
      <w:smartTag w:uri="urn:schemas-microsoft-com:office:smarttags" w:element="chsdate">
        <w:smartTagPr>
          <w:attr w:name="IsROCDate" w:val="False"/>
          <w:attr w:name="IsLunarDate" w:val="False"/>
          <w:attr w:name="Day" w:val="6"/>
          <w:attr w:name="Month" w:val="5"/>
          <w:attr w:name="Year" w:val="2016"/>
        </w:smartTagPr>
        <w:r>
          <w:rPr>
            <w:rFonts w:hint="eastAsia"/>
          </w:rPr>
          <w:t>2016-5-6</w:t>
        </w:r>
      </w:smartTag>
    </w:p>
    <w:p w:rsidR="00630FBA" w:rsidRDefault="00630FBA" w:rsidP="003F69BB">
      <w:pPr>
        <w:sectPr w:rsidR="00630FBA" w:rsidSect="003F69BB">
          <w:type w:val="continuous"/>
          <w:pgSz w:w="11906" w:h="16838" w:code="9"/>
          <w:pgMar w:top="1644" w:right="1236" w:bottom="1418" w:left="1814" w:header="851" w:footer="907" w:gutter="0"/>
          <w:pgNumType w:start="1"/>
          <w:cols w:space="425"/>
          <w:docGrid w:type="lines" w:linePitch="341" w:charSpace="2373"/>
        </w:sectPr>
      </w:pPr>
    </w:p>
    <w:p w:rsidR="00C552F5" w:rsidRDefault="00C552F5"/>
    <w:sectPr w:rsidR="00C552F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30FBA"/>
    <w:rsid w:val="00630FBA"/>
    <w:rsid w:val="00C552F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630FB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630FBA"/>
    <w:rPr>
      <w:rFonts w:ascii="黑体" w:eastAsia="黑体" w:hAnsi="宋体" w:cs="Times New Roman"/>
      <w:b/>
      <w:kern w:val="36"/>
      <w:sz w:val="32"/>
      <w:szCs w:val="32"/>
    </w:rPr>
  </w:style>
  <w:style w:type="paragraph" w:customStyle="1" w:styleId="Char2CharCharChar">
    <w:name w:val="Char2 Char Char Char"/>
    <w:basedOn w:val="a"/>
    <w:autoRedefine/>
    <w:rsid w:val="00630FB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221</Words>
  <Characters>1266</Characters>
  <Application>Microsoft Office Word</Application>
  <DocSecurity>0</DocSecurity>
  <Lines>10</Lines>
  <Paragraphs>2</Paragraphs>
  <ScaleCrop>false</ScaleCrop>
  <Company>Win10NeT.COM</Company>
  <LinksUpToDate>false</LinksUpToDate>
  <CharactersWithSpaces>1485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2022-07-22T07:49:00Z</dcterms:created>
</cp:coreProperties>
</file>