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F98" w:rsidRDefault="00466F98" w:rsidP="00AC33F3">
      <w:pPr>
        <w:pStyle w:val="1"/>
        <w:rPr>
          <w:rFonts w:hint="eastAsia"/>
        </w:rPr>
      </w:pPr>
      <w:r w:rsidRPr="00AC33F3">
        <w:rPr>
          <w:rFonts w:hint="eastAsia"/>
        </w:rPr>
        <w:t>黑龙江省国有林场改革全面启动</w:t>
      </w:r>
    </w:p>
    <w:p w:rsidR="00466F98" w:rsidRDefault="00466F98" w:rsidP="00466F98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31"/>
          <w:attr w:name="Month" w:val="5"/>
          <w:attr w:name="Year" w:val="2016"/>
        </w:smartTagPr>
        <w:r>
          <w:t>5</w:t>
        </w:r>
        <w:r>
          <w:t>月</w:t>
        </w:r>
        <w:r>
          <w:t>31</w:t>
        </w:r>
        <w:r>
          <w:t>日</w:t>
        </w:r>
      </w:smartTag>
      <w:r>
        <w:t>，黑龙江省政府召开全省国有林场改革启动大会。副省长吕维峰要求，各级党委、政府要通过大力推动改革创新，解决制约国有林场发展的各种弊端，建立有利于保护和发展森林资源、改善生态和民生、增强林业发展活力的国有林场新体制新机制，使国有林场与全社会一道迈进全面小康社会。</w:t>
      </w:r>
    </w:p>
    <w:p w:rsidR="00466F98" w:rsidRDefault="00466F98" w:rsidP="00466F98">
      <w:pPr>
        <w:ind w:firstLineChars="200" w:firstLine="420"/>
      </w:pPr>
      <w:r>
        <w:t>吕维峰指出，国有林场改革的大政方针已定，改革的方向、目标任务和路径也已明确，全省各地和有关部门要按照中央和省委要求，把国有林场改革摆上重要议事日程，精心组织、周密部署、全力推进，确保于</w:t>
      </w:r>
      <w:r>
        <w:t>2017</w:t>
      </w:r>
      <w:r>
        <w:t>年</w:t>
      </w:r>
      <w:r>
        <w:t>6</w:t>
      </w:r>
      <w:r>
        <w:t>月全面完成各项改革任务。要解决好国有林场性质界定问题，着力推进政事、事企分开，重点解决好基本民生问题，健全森林资源保护机制和监管体制，切实转变林业发展方式；建立财政和金融支持制度、国有林场林地和森林红线保护制度、国有林场的生态修复制度，加强森林资源培育，加快推进林业新型经营主体发展。</w:t>
      </w:r>
    </w:p>
    <w:p w:rsidR="00466F98" w:rsidRDefault="00466F98" w:rsidP="00466F98">
      <w:pPr>
        <w:ind w:firstLineChars="200" w:firstLine="420"/>
      </w:pPr>
      <w:r>
        <w:t>吕维峰要求，各地要尽快成立由政府主要领导任组长、各相关部门主要负责人参加的改革领导小组，层层签订责任状，明确改革主体责任，作为政府</w:t>
      </w:r>
      <w:r>
        <w:t>“</w:t>
      </w:r>
      <w:r>
        <w:t>一把手</w:t>
      </w:r>
      <w:r>
        <w:t>”</w:t>
      </w:r>
      <w:r>
        <w:t>工程组织推进，确保林场公益性质明确到位、事业编制落实到位、财政预算保障到位、基础设施建设资金安排到位。</w:t>
      </w:r>
    </w:p>
    <w:p w:rsidR="00466F98" w:rsidRDefault="00466F98" w:rsidP="00466F98">
      <w:pPr>
        <w:ind w:firstLineChars="200" w:firstLine="420"/>
      </w:pPr>
      <w:r>
        <w:t>各有关部门要认真履行各自的职责，积极参与改革，主动支持国有林场发展，抓好相关政策的制定和落实。改革要坚持速度服从质量，要对改革进展进行全面督查，做到改革推进到哪里，督查就跟进到哪里。省级主管部门将对改革情况进行督查，各地也要逐级建立督查工作制度，对存在的问题及时指出纠正，对需要完善的改革措施及时研究完善，营造良好改革环境。</w:t>
      </w:r>
    </w:p>
    <w:p w:rsidR="00466F98" w:rsidRDefault="00466F98" w:rsidP="00466F98">
      <w:pPr>
        <w:ind w:firstLineChars="200" w:firstLine="420"/>
        <w:rPr>
          <w:rFonts w:hint="eastAsia"/>
        </w:rPr>
      </w:pPr>
      <w:r>
        <w:t>据悉，黑龙江省国有林场汇集了地方</w:t>
      </w:r>
      <w:r>
        <w:t>71%</w:t>
      </w:r>
      <w:r>
        <w:t>的林地资源，集中了</w:t>
      </w:r>
      <w:r>
        <w:t>86%</w:t>
      </w:r>
      <w:r>
        <w:t>的天然林，并且多数分布在省内主要江河、水库周围、风沙前线等生态脆弱和敏感地区，是全省乃至我国北方重要的生态安全屏障，也是黑龙江省地方森林资源的精华所在，在生态建设全局中具有不可替代的地位和作用。</w:t>
      </w:r>
    </w:p>
    <w:p w:rsidR="00466F98" w:rsidRDefault="00466F98" w:rsidP="00466F98">
      <w:pPr>
        <w:ind w:firstLineChars="200" w:firstLine="420"/>
        <w:jc w:val="right"/>
        <w:rPr>
          <w:rFonts w:hint="eastAsia"/>
        </w:rPr>
      </w:pPr>
      <w:r w:rsidRPr="00AC33F3">
        <w:rPr>
          <w:rFonts w:hint="eastAsia"/>
        </w:rPr>
        <w:t>中国绿色时报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6"/>
          <w:attr w:name="Year" w:val="2016"/>
        </w:smartTagPr>
        <w:r>
          <w:rPr>
            <w:rFonts w:hint="eastAsia"/>
          </w:rPr>
          <w:t>2016-6-6</w:t>
        </w:r>
      </w:smartTag>
    </w:p>
    <w:p w:rsidR="00466F98" w:rsidRDefault="00466F98" w:rsidP="003F69BB">
      <w:pPr>
        <w:sectPr w:rsidR="00466F98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4361C" w:rsidRDefault="0024361C"/>
    <w:sectPr w:rsidR="002436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6F98"/>
    <w:rsid w:val="0024361C"/>
    <w:rsid w:val="00466F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66F9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66F9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66F9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>Win10NeT.COM</Company>
  <LinksUpToDate>false</LinksUpToDate>
  <CharactersWithSpaces>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