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88" w:rsidRDefault="005F3A88" w:rsidP="00B30FC0">
      <w:pPr>
        <w:pStyle w:val="1"/>
        <w:rPr>
          <w:rFonts w:hint="eastAsia"/>
        </w:rPr>
      </w:pPr>
      <w:r w:rsidRPr="00B30FC0">
        <w:rPr>
          <w:rFonts w:hint="eastAsia"/>
        </w:rPr>
        <w:t>福建省</w:t>
      </w:r>
      <w:r>
        <w:rPr>
          <w:rFonts w:hint="eastAsia"/>
        </w:rPr>
        <w:t>：</w:t>
      </w:r>
      <w:r w:rsidRPr="00B30FC0">
        <w:rPr>
          <w:rFonts w:hint="eastAsia"/>
        </w:rPr>
        <w:t>关于持续深化集体林权制度改革六条措施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为持续深化集体林权制度改革，加快林业发展，带动林农脱贫致富奔小康，促进生态文明先行示范区和“清新福建”建设，特提出如下措施：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一、着力培育新型林业经营主体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加快林业专业合作社、家庭林场等新型林业经营主体建设。积极指导新型林业经营主体编制并实施森林经营方案，其培育的短轮伐期用材林，主伐年龄自主确定，在确保及时更新的前提下，采伐指标优先安排。支持新型林业经营主体参与森林资源开发利用、基础设施建设等，优先享受造林和森林抚育补贴、贷款贴息、森林保险保费补贴、林下经济发展补助等扶持政策。鼓励农户流转承包林地，促进林业适度规模经营。工商（市场监管）部门要依法做好家庭林场市场主体的登记和营业执照发放工作。农民专业合作社享有的税费优惠政策，符合相关条件的家庭林场给予同等享受。增加省级农民专业合作社示范社中的林业专业合作社数量，将家庭林场纳入家庭农场补助范围。制定新型林业经营主体标准化建设方案，每年评选一批具有一定规模、管理规范、依法经营的新型林业经营主体，省级财政给予一定的资金补助。</w:t>
      </w:r>
      <w:r>
        <w:t>2016</w:t>
      </w:r>
      <w:r>
        <w:t>－</w:t>
      </w:r>
      <w:r>
        <w:t>2020</w:t>
      </w:r>
      <w:r>
        <w:t>年，全省每年新增林业专业合作社</w:t>
      </w:r>
      <w:r>
        <w:t>200</w:t>
      </w:r>
      <w:r>
        <w:t>个、家庭（股份）林场</w:t>
      </w:r>
      <w:r>
        <w:t>100</w:t>
      </w:r>
      <w:r>
        <w:t>个以上。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责任单位：省林业厅、财政厅、农业厅、国土厅、工商局、地税局、国税局，各市、县（区）人民政府，平潭综合实验区管委会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二、加大金融支持林业发展力度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银行业金融机构要优先安排信贷资金，加大林业贷款投放，积极探索林业金融产品与服务创新，破解林农贷款难题。简化放贷手续，鼓励对林农小额林权抵押贷款实行“免评估”。加快开发适合营造林需要的贷款品种，使信贷产品与林业生产周期相适应。推广林权抵押按揭贷款业务，最长贷款期限可达</w:t>
      </w:r>
      <w:r>
        <w:t>30</w:t>
      </w:r>
      <w:r>
        <w:t>年。拓展可抵押林权范围，将中幼林、毛竹、果树、设施花卉、苗木等纳入抵押物范围。合理确定贷款利率，对林权收储、担保机构担保的林权抵押贷款，利率在同等条件下给予优惠。探索开展生态公益林补偿收益权质押贷款，允许生态公益林所有者将未来若干年的森林</w:t>
      </w:r>
      <w:r>
        <w:rPr>
          <w:rFonts w:hint="eastAsia"/>
        </w:rPr>
        <w:t>生态效益补偿收益权质押给银行，银行给予信贷支持，用于林下经济等林业产业发展。推进森林综合保险、设施花卉种植保险，依据保险合同约定及时开展理赔，确保受灾户足额获得赔款，用于恢复生产。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责任单位：人行福州中心支行、福建银监局、福建保监局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三、完善林权抵押贷款风险防控机制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构建评估、保险、监管、处置、收储五位一体的林权抵押贷款风险防控机制。加强森林资源资产评估机构建设和管理，每年评选一批森林资源资产评估业务满意度高的评估机构，并向社会公布。对林权抵押贷款，鼓励开展贷款全额森林保险，有条件的地方可给予适当的保费补贴，化解抵押物风险。加强抵押林木保护，探索将抵押林木委托第三方监管。引导资产管理机构参与林权抵押贷款风险防范，贷款出险后，由资产管理机构优先从银行收购抵押林木，并依法处置，符合采伐条件的，林业部门优先予以办理林木采伐许可证；不符合采伐条件的，由不动产登记部门依法给予办理不动产登记。加快林权收储机构建设，有条件的设区市和重点林区县（市、区）都要成立林权收储机构，并规范林权收储机构管理，充分发挥收储、担保、服务等功能作用。林权收储、担保机构为林权抵押贷款提供担保的，按照人民银行同档次贷款基准利率的</w:t>
      </w:r>
      <w:r>
        <w:t>30%</w:t>
      </w:r>
      <w:r>
        <w:t>以下收取担保费，用于维持机构日常运行。林木收储中心和林业担保机构为林农生产贷款提供担保的，由省级财政按年度担保额的</w:t>
      </w:r>
      <w:r>
        <w:t>1.6%</w:t>
      </w:r>
      <w:r>
        <w:t>给予风险补偿。至</w:t>
      </w:r>
      <w:r>
        <w:t>2020</w:t>
      </w:r>
      <w:r>
        <w:t>年，全省成立政府主导为主、规范有效运转的林权收储机构</w:t>
      </w:r>
      <w:r>
        <w:t>50</w:t>
      </w:r>
      <w:r>
        <w:t>个以上，实现重点林区全覆盖，有效防控金融风险。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责任单位：省林业厅、财政厅、农业厅、国土厅、物价局、人行福州中心支行、福建银监局、福建保监局，各市、县（区）人民政府，平潭综合实验区管委会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四、加强重点区位森林资源管护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加快生态公益林管护机制改革，推广“乡聘、站管、村监督”　“村推、乡审、村聘用”等专职护林员管护和政府购买服务管护模式。继续推进重点生态区位商品林置换、赎买、收储、合作等改革试点。推进重点生态区位商品林改造提升，在与林权所有者协商一致的前提下，允许重点生态区位商品林（铁路、公路干线两侧和大江大河及其主要支流两岸规定范围内的重点“三线林”除外）中个私所有的桉树、马尾松等人工林有计划地参照一般商品林的规定进行改造提升，伐后及时组织营造珍贵乡土阔叶树种，通过生态公益林布局调整，逐步纳入生态公益林管理。积极对接国家天然林保护政策，探索建立天然林禁伐补偿制度。建立和完善省、市、县政府分类补偿、分级负担的森林生态效益补偿机制。鼓励有条件的市、县（区）加强生态建设，可依法将重点生态区位的商品林划转为生态公益林，纳入市、县（区）级生态公益林进行管理。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责任单位：省林业厅、财政厅，各市、县（区）人民政府，平潭综合实验区管委会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五、科学发展林下经济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制定林下经济发展项目管理办法，鼓励发展林下种植、林下产品采集加工和森林旅游，在不破坏生态环境的前提下，适度发展林下养殖。鼓励社会资金采取入股、合资、合作等方式，投资发展林下经济。各地要因地制宜地发展林下经济主导产业，努力形成“一县一业”“一县一品”或“一乡一品”的格局，做大林下经济产业规模。要根据当地林下产品生产情况，引进相应的食品、药品、保健品等加工企业，采取订单、合作等方式，推进林下产品精深加工，延长产业链。鼓励林下经济经营者积极创建品牌，提高林下产品知名度。结合农村电子商务工作，鼓励开展林下产品网上零售批发和产销对接等电子商务，拓展“网上直销”和“时令预订”等业务，拓宽林下产品网络销售渠道。林业和农业主管部门要加强林下经济实用技术指导，提高林农发展林下经济的能力。至</w:t>
      </w:r>
      <w:r>
        <w:t>2020</w:t>
      </w:r>
      <w:r>
        <w:t>年，全省林下经济基地面积达</w:t>
      </w:r>
      <w:r>
        <w:t>1000</w:t>
      </w:r>
      <w:r>
        <w:t>万亩。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责任单位：省林业厅、财政厅、农业厅、商务厅，各市、县（区）人民政府，平潭综合实验区管委会</w:t>
      </w:r>
    </w:p>
    <w:p w:rsidR="005F3A88" w:rsidRDefault="005F3A88" w:rsidP="005F3A88">
      <w:pPr>
        <w:ind w:firstLineChars="200" w:firstLine="420"/>
      </w:pPr>
      <w:r>
        <w:rPr>
          <w:rFonts w:hint="eastAsia"/>
        </w:rPr>
        <w:t>六、健全林业服务体系</w:t>
      </w:r>
    </w:p>
    <w:p w:rsidR="005F3A88" w:rsidRDefault="005F3A88" w:rsidP="005F3A88">
      <w:pPr>
        <w:ind w:firstLineChars="200" w:firstLine="420"/>
        <w:rPr>
          <w:rFonts w:hint="eastAsia"/>
        </w:rPr>
      </w:pPr>
      <w:r>
        <w:rPr>
          <w:rFonts w:hint="eastAsia"/>
        </w:rPr>
        <w:t>各地要加强集体林权制度改革人员队伍和基层林业站建设，进一步健全工作机构，配齐配强工作人员，做好改革指导和服务工作。完善县级林业服务平台功能，为林农提供政策咨询、林业审批、资源评估、信息发布、价格指导、交易引导等服务。规范林业调查规划设计等中介机构发展，鼓励造林、管护、林业有害生物防治等社会化专业服务组织建设，探索开展政府购买林业公益性服务试点。加强林地承包经营纠纷调处，并将调处工作纳入地方政府社会管理综合治理考评内容。实施“互联网＋”林业行动，依托海峡股权交易中心等，加快推进林业电子商务、林业产权交易等平台建设，增强网络平台的综合服务功能。依托“数字福建”遥感平台和政务空间云服务平台，推进卫星定位、遥感影像、无人机、红外照相等技术和装备在森林资源调查、林业灾害监测监控中的应用，提升森林资源管护能力。建立联网共享的森林资源、权属、经营主体等基础信息数据库和管理信息系统，方便群众查询利用，提高林业信息化水平。</w:t>
      </w:r>
    </w:p>
    <w:p w:rsidR="005F3A88" w:rsidRDefault="005F3A88" w:rsidP="00B30FC0">
      <w:pPr>
        <w:ind w:firstLine="420"/>
        <w:jc w:val="right"/>
        <w:rPr>
          <w:rFonts w:hint="eastAsia"/>
        </w:rPr>
      </w:pPr>
      <w:r w:rsidRPr="00B30FC0">
        <w:rPr>
          <w:rFonts w:hint="eastAsia"/>
        </w:rPr>
        <w:t xml:space="preserve">　福建省人民政府办公厅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6"/>
        </w:smartTagPr>
        <w:r>
          <w:rPr>
            <w:rFonts w:hint="eastAsia"/>
          </w:rPr>
          <w:t>2016-6-16</w:t>
        </w:r>
      </w:smartTag>
    </w:p>
    <w:p w:rsidR="005F3A88" w:rsidRDefault="005F3A88" w:rsidP="00D6749D">
      <w:pPr>
        <w:sectPr w:rsidR="005F3A88" w:rsidSect="00D674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05F67" w:rsidRDefault="00905F67"/>
    <w:sectPr w:rsidR="0090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A88"/>
    <w:rsid w:val="005F3A88"/>
    <w:rsid w:val="0090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3A8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3A8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Company>Win10NeT.COM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2022-07-22T07:56:00Z</dcterms:created>
</cp:coreProperties>
</file>