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3866" w:rsidRDefault="00A53866" w:rsidP="00E14BE2">
      <w:pPr>
        <w:pStyle w:val="1"/>
        <w:spacing w:line="252" w:lineRule="auto"/>
        <w:rPr>
          <w:rFonts w:hint="eastAsia"/>
        </w:rPr>
      </w:pPr>
      <w:r w:rsidRPr="00DC0FF5">
        <w:rPr>
          <w:rFonts w:hint="eastAsia"/>
        </w:rPr>
        <w:t>银川将建机构帮助残疾人就业</w:t>
      </w:r>
    </w:p>
    <w:p w:rsidR="00A53866" w:rsidRDefault="00A53866" w:rsidP="00A53866">
      <w:pPr>
        <w:spacing w:line="252" w:lineRule="auto"/>
        <w:ind w:firstLineChars="200" w:firstLine="420"/>
        <w:rPr>
          <w:rFonts w:hint="eastAsia"/>
        </w:rPr>
      </w:pPr>
      <w:r>
        <w:rPr>
          <w:rFonts w:hint="eastAsia"/>
        </w:rPr>
        <w:t>记者</w:t>
      </w:r>
      <w:r>
        <w:t xml:space="preserve"> </w:t>
      </w:r>
      <w:r>
        <w:t>肖梦琪</w:t>
      </w:r>
    </w:p>
    <w:p w:rsidR="00A53866" w:rsidRDefault="00A53866" w:rsidP="00A53866">
      <w:pPr>
        <w:spacing w:line="252" w:lineRule="auto"/>
        <w:ind w:firstLineChars="200" w:firstLine="420"/>
      </w:pPr>
      <w:r>
        <w:t>近日，银川市残联等</w:t>
      </w:r>
      <w:r>
        <w:t>8</w:t>
      </w:r>
      <w:r>
        <w:t>部门联合印发《银川市发展残疾人辅助性就业的实施办法》，计划到</w:t>
      </w:r>
      <w:r>
        <w:t>2020</w:t>
      </w:r>
      <w:r>
        <w:t>年底，各县</w:t>
      </w:r>
      <w:r>
        <w:t>(</w:t>
      </w:r>
      <w:r>
        <w:t>市</w:t>
      </w:r>
      <w:r>
        <w:t>)</w:t>
      </w:r>
      <w:r>
        <w:t>区至少建</w:t>
      </w:r>
      <w:r>
        <w:t>1</w:t>
      </w:r>
      <w:r>
        <w:t>所残疾人辅助性就业机构，使全市就业年龄段、有就业意愿和一定劳动能力的智力、精神和重度肢体残疾人的就业需求得到基本满足。</w:t>
      </w:r>
    </w:p>
    <w:p w:rsidR="00A53866" w:rsidRDefault="00A53866" w:rsidP="00A53866">
      <w:pPr>
        <w:spacing w:line="252" w:lineRule="auto"/>
        <w:ind w:firstLineChars="200" w:firstLine="420"/>
      </w:pPr>
      <w:r>
        <w:t>据了解，残疾人辅助性就业机构是指政府或残联系统自建、独立法人的附设机构，其他取得独立法人资格开展辅助性就业的公益性或非营利性的事业单位和社会组织，各类企业、残疾人托养服务机构、社会福利服务机构、职业康复机构等单位中附设的开展辅助性就业的工场或车间。</w:t>
      </w:r>
    </w:p>
    <w:p w:rsidR="00A53866" w:rsidRDefault="00A53866" w:rsidP="00A53866">
      <w:pPr>
        <w:spacing w:line="252" w:lineRule="auto"/>
        <w:ind w:firstLineChars="200" w:firstLine="420"/>
      </w:pPr>
      <w:r>
        <w:t>补助方面</w:t>
      </w:r>
    </w:p>
    <w:p w:rsidR="00A53866" w:rsidRDefault="00A53866" w:rsidP="00A53866">
      <w:pPr>
        <w:spacing w:line="252" w:lineRule="auto"/>
        <w:ind w:firstLineChars="200" w:firstLine="420"/>
      </w:pPr>
      <w:r>
        <w:t>自治区财政对县（市）区辅助性就业机构给予一次性建设补助，用于建设、无障碍环境改造、生产设施、设备和原材料购置等。</w:t>
      </w:r>
    </w:p>
    <w:p w:rsidR="00A53866" w:rsidRDefault="00A53866" w:rsidP="00A53866">
      <w:pPr>
        <w:spacing w:line="252" w:lineRule="auto"/>
        <w:ind w:firstLineChars="200" w:firstLine="420"/>
      </w:pPr>
      <w:r>
        <w:t>对辅助性就业机构每安置一名残疾人且工作</w:t>
      </w:r>
      <w:r>
        <w:t>6</w:t>
      </w:r>
      <w:r>
        <w:t>个月以上的，银川市财政从机构认定次年起按照每人每年不低于当地</w:t>
      </w:r>
      <w:r>
        <w:t>2</w:t>
      </w:r>
      <w:r>
        <w:t>个月最低工资标准补助运行经费，补贴资金用于机构场地补助、辅助服务人员补助、日间照料及技能培训补助。</w:t>
      </w:r>
    </w:p>
    <w:p w:rsidR="00A53866" w:rsidRDefault="00A53866" w:rsidP="00A53866">
      <w:pPr>
        <w:spacing w:line="252" w:lineRule="auto"/>
        <w:ind w:firstLineChars="200" w:firstLine="420"/>
      </w:pPr>
      <w:r>
        <w:t>对按规定与残疾职工签订劳动合同、支付工资、缴纳社会保险费的残疾人辅助性就业企业，在劳动合同存续期内，按照我市就业稳岗补贴政策，享受缴纳失业金</w:t>
      </w:r>
      <w:r>
        <w:t>50%</w:t>
      </w:r>
      <w:r>
        <w:t>的援企稳岗补贴。</w:t>
      </w:r>
    </w:p>
    <w:p w:rsidR="00A53866" w:rsidRDefault="00A53866" w:rsidP="00A53866">
      <w:pPr>
        <w:spacing w:line="252" w:lineRule="auto"/>
        <w:ind w:firstLineChars="200" w:firstLine="420"/>
      </w:pPr>
      <w:r>
        <w:t>县（市）区财政依据辅助性就业机构安置就业的残疾人数，按照每人每年实际领取劳动报酬的</w:t>
      </w:r>
      <w:r>
        <w:t>40%</w:t>
      </w:r>
      <w:r>
        <w:t>给予岗位补贴</w:t>
      </w:r>
      <w:r>
        <w:t>,</w:t>
      </w:r>
      <w:r>
        <w:t>用于残疾人薪酬、缴纳社会保险、购买商业综合保险、餐费补助。县（区）财政将辅助性就业机构残疾人无障碍设施改造纳入县（市）区年度工作计划，县（区）残联安排专项资金给予改造，并配备适宜残疾人康复的训练器材。</w:t>
      </w:r>
    </w:p>
    <w:p w:rsidR="00A53866" w:rsidRDefault="00A53866" w:rsidP="00A53866">
      <w:pPr>
        <w:spacing w:line="252" w:lineRule="auto"/>
        <w:ind w:firstLineChars="200" w:firstLine="420"/>
      </w:pPr>
      <w:r>
        <w:t>残疾人辅助性就业机构还将享受税务部门给予办理享受税收优惠、城市建设和用水、用电、用气和用热等公用事业收费优惠、安排一定比例的残疾人公益性岗位到辅助性就业机构从事服务工作。</w:t>
      </w:r>
    </w:p>
    <w:p w:rsidR="00A53866" w:rsidRDefault="00A53866" w:rsidP="00A53866">
      <w:pPr>
        <w:spacing w:line="252" w:lineRule="auto"/>
        <w:ind w:firstLineChars="200" w:firstLine="420"/>
      </w:pPr>
      <w:r>
        <w:t>■</w:t>
      </w:r>
      <w:r>
        <w:t>相关链接</w:t>
      </w:r>
    </w:p>
    <w:p w:rsidR="00A53866" w:rsidRDefault="00A53866" w:rsidP="00A53866">
      <w:pPr>
        <w:spacing w:line="252" w:lineRule="auto"/>
        <w:ind w:firstLineChars="200" w:firstLine="420"/>
      </w:pPr>
      <w:r>
        <w:t>认定残疾人辅助性就业机构需要哪些条件</w:t>
      </w:r>
    </w:p>
    <w:p w:rsidR="00A53866" w:rsidRDefault="00A53866" w:rsidP="00A53866">
      <w:pPr>
        <w:spacing w:line="252" w:lineRule="auto"/>
        <w:ind w:firstLineChars="200" w:firstLine="420"/>
      </w:pPr>
      <w:r>
        <w:t>1.</w:t>
      </w:r>
      <w:r>
        <w:t>机构依法设立，申请审批、注册登记手续齐全，合法运营；设置在交通较为便利的区域；服务场所为自有用房或协议承租</w:t>
      </w:r>
      <w:r>
        <w:t>5</w:t>
      </w:r>
      <w:r>
        <w:t>年以上；机构名称统一规范为</w:t>
      </w:r>
      <w:r>
        <w:t>“</w:t>
      </w:r>
      <w:r>
        <w:t>银川市残疾人辅助性就业机构</w:t>
      </w:r>
      <w:r>
        <w:t>”</w:t>
      </w:r>
      <w:r>
        <w:t>。</w:t>
      </w:r>
    </w:p>
    <w:p w:rsidR="00A53866" w:rsidRDefault="00A53866" w:rsidP="00A53866">
      <w:pPr>
        <w:spacing w:line="252" w:lineRule="auto"/>
        <w:ind w:firstLineChars="200" w:firstLine="420"/>
      </w:pPr>
      <w:r>
        <w:t>2.</w:t>
      </w:r>
      <w:r>
        <w:t>安置</w:t>
      </w:r>
      <w:r>
        <w:t>5</w:t>
      </w:r>
      <w:r>
        <w:t>名以上智力、精神残疾或重度肢体残疾人就业，有稳定的运营资金保障和劳动生产项目，确保机构能够持久运营发展。</w:t>
      </w:r>
    </w:p>
    <w:p w:rsidR="00A53866" w:rsidRDefault="00A53866" w:rsidP="00A53866">
      <w:pPr>
        <w:spacing w:line="252" w:lineRule="auto"/>
        <w:ind w:firstLineChars="200" w:firstLine="420"/>
      </w:pPr>
      <w:r>
        <w:t>3.</w:t>
      </w:r>
      <w:r>
        <w:t>安置智力、精神残疾或重度肢体残疾人就业的工场或车间需独立工作用房，原则上人均使用面积不低于</w:t>
      </w:r>
      <w:r>
        <w:t>15</w:t>
      </w:r>
      <w:r>
        <w:t>平方米</w:t>
      </w:r>
      <w:r>
        <w:t>,</w:t>
      </w:r>
      <w:r>
        <w:t>功能场所具备无障碍设施设备</w:t>
      </w:r>
      <w:r>
        <w:t>,</w:t>
      </w:r>
      <w:r>
        <w:t>具备较为完善的劳动安全保护措施。</w:t>
      </w:r>
    </w:p>
    <w:p w:rsidR="00A53866" w:rsidRDefault="00A53866" w:rsidP="00A53866">
      <w:pPr>
        <w:spacing w:line="252" w:lineRule="auto"/>
        <w:ind w:firstLineChars="200" w:firstLine="420"/>
      </w:pPr>
      <w:r>
        <w:t>4.</w:t>
      </w:r>
      <w:r>
        <w:t>配置与机构工作范围相适应的服务场地，包括员工休息室、食堂、医务室、康复训练室。</w:t>
      </w:r>
    </w:p>
    <w:p w:rsidR="00A53866" w:rsidRDefault="00A53866" w:rsidP="00A53866">
      <w:pPr>
        <w:spacing w:line="252" w:lineRule="auto"/>
        <w:ind w:firstLineChars="200" w:firstLine="420"/>
      </w:pPr>
      <w:r>
        <w:t>5.</w:t>
      </w:r>
      <w:r>
        <w:t>具有相对稳定的劳动生产项目，且申报认定时至少已开展劳动生产</w:t>
      </w:r>
      <w:r>
        <w:t>6</w:t>
      </w:r>
      <w:r>
        <w:t>个月以上。</w:t>
      </w:r>
    </w:p>
    <w:p w:rsidR="00A53866" w:rsidRDefault="00A53866" w:rsidP="00A53866">
      <w:pPr>
        <w:spacing w:line="252" w:lineRule="auto"/>
        <w:ind w:firstLineChars="200" w:firstLine="420"/>
      </w:pPr>
      <w:r>
        <w:t>6.</w:t>
      </w:r>
      <w:r>
        <w:t>残疾人、残疾人亲属或监护人与辅助性就业机构签订全日制劳动合同的，应明确双方的责任、权利和义务，劳动报酬不得低于自治区最低工资标准且应按国家规定缴纳社会保险；签订服务协议的，应明确残疾人日工作时间不少于</w:t>
      </w:r>
      <w:r>
        <w:t>3</w:t>
      </w:r>
      <w:r>
        <w:t>小时或者周工作时间不少于</w:t>
      </w:r>
      <w:r>
        <w:t>15</w:t>
      </w:r>
      <w:r>
        <w:t>小时，劳动报酬不得低于当地最低工资的</w:t>
      </w:r>
      <w:r>
        <w:t>1/4</w:t>
      </w:r>
      <w:r>
        <w:t>。残疾人劳动报酬应通过银行发放。</w:t>
      </w:r>
    </w:p>
    <w:p w:rsidR="00A53866" w:rsidRDefault="00A53866" w:rsidP="00A53866">
      <w:pPr>
        <w:spacing w:line="252" w:lineRule="auto"/>
        <w:ind w:firstLineChars="200" w:firstLine="420"/>
      </w:pPr>
      <w:r>
        <w:t>7.</w:t>
      </w:r>
      <w:r>
        <w:t>精神类残疾人员，在参加辅助性就业前，应提供专业医疗机构出具的正式风险评估，以确定其具备就业条件。</w:t>
      </w:r>
    </w:p>
    <w:p w:rsidR="00A53866" w:rsidRDefault="00A53866" w:rsidP="00A53866">
      <w:pPr>
        <w:spacing w:line="252" w:lineRule="auto"/>
        <w:ind w:firstLineChars="200" w:firstLine="420"/>
      </w:pPr>
      <w:r>
        <w:t>8.</w:t>
      </w:r>
      <w:r>
        <w:t>配备</w:t>
      </w:r>
      <w:r>
        <w:t>1</w:t>
      </w:r>
      <w:r>
        <w:t>名以上从事过残疾人管理工作，具有社会福利类、心理类等相关学习或从业经历的管理人员。</w:t>
      </w:r>
    </w:p>
    <w:p w:rsidR="00A53866" w:rsidRDefault="00A53866" w:rsidP="00A53866">
      <w:pPr>
        <w:spacing w:line="252" w:lineRule="auto"/>
        <w:ind w:firstLineChars="200" w:firstLine="420"/>
      </w:pPr>
      <w:r>
        <w:t>9.</w:t>
      </w:r>
      <w:r>
        <w:t>配备</w:t>
      </w:r>
      <w:r>
        <w:t>2</w:t>
      </w:r>
      <w:r>
        <w:t>名以上残疾人就业服务指导员专业人员；有精神残疾就业对象的，应配备精神卫生医师。</w:t>
      </w:r>
    </w:p>
    <w:p w:rsidR="00A53866" w:rsidRDefault="00A53866" w:rsidP="00A53866">
      <w:pPr>
        <w:spacing w:line="252" w:lineRule="auto"/>
        <w:ind w:firstLineChars="200" w:firstLine="420"/>
      </w:pPr>
      <w:r>
        <w:t>10.</w:t>
      </w:r>
      <w:r>
        <w:t>制定健全的行政、人事、档案管理等规章和制度。</w:t>
      </w:r>
    </w:p>
    <w:p w:rsidR="00A53866" w:rsidRDefault="00A53866" w:rsidP="00A53866">
      <w:pPr>
        <w:spacing w:line="252" w:lineRule="auto"/>
        <w:ind w:firstLineChars="200" w:firstLine="420"/>
        <w:rPr>
          <w:rFonts w:hint="eastAsia"/>
        </w:rPr>
      </w:pPr>
      <w:r>
        <w:t>11.</w:t>
      </w:r>
      <w:r>
        <w:t>必须配备必要的安全设施（设备），为就业残疾人购买意外伤害保险、重大疾病保险等在内的综合责任商业保险。</w:t>
      </w:r>
    </w:p>
    <w:p w:rsidR="00A53866" w:rsidRDefault="00A53866" w:rsidP="00A53866">
      <w:pPr>
        <w:spacing w:line="252" w:lineRule="auto"/>
        <w:ind w:firstLineChars="200" w:firstLine="420"/>
        <w:jc w:val="right"/>
        <w:rPr>
          <w:rFonts w:hint="eastAsia"/>
        </w:rPr>
      </w:pPr>
      <w:r w:rsidRPr="00B0020C">
        <w:rPr>
          <w:rFonts w:hint="eastAsia"/>
        </w:rPr>
        <w:t>银川晚报</w:t>
      </w:r>
      <w:r>
        <w:rPr>
          <w:rFonts w:hint="eastAsia"/>
        </w:rPr>
        <w:t>2018-1-5</w:t>
      </w:r>
    </w:p>
    <w:p w:rsidR="00A53866" w:rsidRDefault="00A53866" w:rsidP="00CE4A59">
      <w:pPr>
        <w:sectPr w:rsidR="00A53866" w:rsidSect="00CE4A59">
          <w:type w:val="continuous"/>
          <w:pgSz w:w="11906" w:h="16838" w:code="9"/>
          <w:pgMar w:top="1644" w:right="1236" w:bottom="1418" w:left="1814" w:header="851" w:footer="907" w:gutter="0"/>
          <w:pgNumType w:start="1"/>
          <w:cols w:space="425"/>
          <w:docGrid w:type="lines" w:linePitch="341" w:charSpace="2373"/>
        </w:sectPr>
      </w:pPr>
    </w:p>
    <w:p w:rsidR="00D216D1" w:rsidRDefault="00D216D1"/>
    <w:sectPr w:rsidR="00D216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3866"/>
    <w:rsid w:val="00A53866"/>
    <w:rsid w:val="00D216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538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53866"/>
    <w:rPr>
      <w:rFonts w:ascii="黑体" w:eastAsia="黑体" w:hAnsi="宋体" w:cs="Times New Roman"/>
      <w:b/>
      <w:kern w:val="36"/>
      <w:sz w:val="32"/>
      <w:szCs w:val="32"/>
    </w:rPr>
  </w:style>
  <w:style w:type="paragraph" w:customStyle="1" w:styleId="Char2CharCharChar">
    <w:name w:val="Char2 Char Char Char"/>
    <w:basedOn w:val="a"/>
    <w:autoRedefine/>
    <w:rsid w:val="00A5386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219</Words>
  <Characters>1253</Characters>
  <Application>Microsoft Office Word</Application>
  <DocSecurity>0</DocSecurity>
  <Lines>10</Lines>
  <Paragraphs>2</Paragraphs>
  <ScaleCrop>false</ScaleCrop>
  <Company/>
  <LinksUpToDate>false</LinksUpToDate>
  <CharactersWithSpaces>1470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