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3556" w:rsidRDefault="00183556" w:rsidP="00F47F8D">
      <w:pPr>
        <w:pStyle w:val="1"/>
        <w:spacing w:line="245" w:lineRule="auto"/>
        <w:rPr>
          <w:rFonts w:hint="eastAsia"/>
        </w:rPr>
      </w:pPr>
      <w:r w:rsidRPr="008F2EAE">
        <w:rPr>
          <w:rFonts w:hint="eastAsia"/>
        </w:rPr>
        <w:t>抢抓机遇上项目</w:t>
      </w:r>
      <w:r w:rsidRPr="008F2EAE">
        <w:t xml:space="preserve"> 创新服务求实效 丽水市强力推进残疾人服务设施建设</w:t>
      </w:r>
    </w:p>
    <w:p w:rsidR="00183556" w:rsidRDefault="00183556" w:rsidP="00183556">
      <w:pPr>
        <w:spacing w:line="245" w:lineRule="auto"/>
        <w:ind w:firstLineChars="200" w:firstLine="420"/>
      </w:pPr>
      <w:r>
        <w:rPr>
          <w:rFonts w:hint="eastAsia"/>
        </w:rPr>
        <w:t>“十二五”期间，丽水市残联针对丽水作为欠发达地区，服务设施滞后、财力保障有限等现实状况，积极争取省残联和市委市政府的支持，克难攻坚，加压驱动，以市本级项目为突破口，先后投资</w:t>
      </w:r>
      <w:r>
        <w:t>1.2</w:t>
      </w:r>
      <w:r>
        <w:t>亿元建成市残疾人康复中心、市残疾人托养中心项目，全市建成投入使用残疾人服务设施建设面积</w:t>
      </w:r>
      <w:r>
        <w:t>6.03</w:t>
      </w:r>
      <w:r>
        <w:t>万平方米，比</w:t>
      </w:r>
      <w:r>
        <w:t>2010</w:t>
      </w:r>
      <w:r>
        <w:t>年增加</w:t>
      </w:r>
      <w:r>
        <w:t>3.87</w:t>
      </w:r>
      <w:r>
        <w:t>万平方米，有力促进了全市残疾人事业的快速发展。</w:t>
      </w:r>
    </w:p>
    <w:p w:rsidR="00183556" w:rsidRDefault="00183556" w:rsidP="00183556">
      <w:pPr>
        <w:spacing w:line="245" w:lineRule="auto"/>
        <w:ind w:firstLineChars="200" w:firstLine="420"/>
      </w:pPr>
      <w:r>
        <w:rPr>
          <w:rFonts w:hint="eastAsia"/>
        </w:rPr>
        <w:t>一、为何建？面对“三压力”，以时不待我的精神抢抓机遇上项目</w:t>
      </w:r>
    </w:p>
    <w:p w:rsidR="00183556" w:rsidRDefault="00183556" w:rsidP="00183556">
      <w:pPr>
        <w:spacing w:line="245" w:lineRule="auto"/>
        <w:ind w:firstLineChars="200" w:firstLine="420"/>
      </w:pPr>
      <w:r>
        <w:rPr>
          <w:rFonts w:hint="eastAsia"/>
        </w:rPr>
        <w:t>一直以来，由于基础条件、历史等原因，丽水市残疾人服务设施建设起步晚，面临着诸多工作压力：一是上级工作要求的压力。《浙江省人民政府办公厅关于加快推进残疾人社会保障体系和服务体系建设的通知》提出“</w:t>
      </w:r>
      <w:r>
        <w:t>2012</w:t>
      </w:r>
      <w:r>
        <w:t>年底前，全面完成县（市、区）以上残疾人综合服务设施建设任务</w:t>
      </w:r>
      <w:r>
        <w:t>”</w:t>
      </w:r>
      <w:r>
        <w:t>，我市与国家、省的要求尚有较大差距。二是残疾人康复托养需求的压力。</w:t>
      </w:r>
      <w:r>
        <w:t>2010</w:t>
      </w:r>
      <w:r>
        <w:t>年，市残联通过调查摸底，全市享受托安养政策的</w:t>
      </w:r>
      <w:r>
        <w:t>3100</w:t>
      </w:r>
      <w:r>
        <w:t>多名重度残疾人中，有近</w:t>
      </w:r>
      <w:r>
        <w:t>70%</w:t>
      </w:r>
      <w:r>
        <w:t>的重度残疾人有意向集中托养，因基层残疾人托养机构缺失而无法享受服务，其中市区就有</w:t>
      </w:r>
      <w:r>
        <w:t>580</w:t>
      </w:r>
      <w:r>
        <w:t>多名。</w:t>
      </w:r>
      <w:r>
        <w:t>2010</w:t>
      </w:r>
      <w:r>
        <w:t>年，由于全市残疾儿童康复机构少，年接收残疾儿童仅</w:t>
      </w:r>
      <w:r>
        <w:t>60</w:t>
      </w:r>
      <w:r>
        <w:t>多名，而实际需要康复多达近</w:t>
      </w:r>
      <w:r>
        <w:t>400</w:t>
      </w:r>
      <w:r>
        <w:t>名。需求与现实的巨大反差，迫切需要我们加快建设残疾人服务设施。三是市级示范、引领的压力。鉴于丽水整体推动康复、托养项目建设的难度，必须采取以点带面、逐步推开的方式，充分发挥示范带动的作用，市本级项目建设势必要成为推动全市工作的重要抓手。</w:t>
      </w:r>
    </w:p>
    <w:p w:rsidR="00183556" w:rsidRDefault="00183556" w:rsidP="00183556">
      <w:pPr>
        <w:spacing w:line="245" w:lineRule="auto"/>
        <w:ind w:firstLineChars="200" w:firstLine="420"/>
      </w:pPr>
      <w:r>
        <w:rPr>
          <w:rFonts w:hint="eastAsia"/>
        </w:rPr>
        <w:t>压力面前，我们深深地认识到，残疾人事业要实现跨越式发展，残疾人服务设施不能少，经济欠发达但残疾人工作的标准不能降低、服务设施不能落后。经过多次向省残联、市委市政府主要领导汇报争取，赢得了领导和部门的支持，形成了共识，为项目建设创造了良好条件。</w:t>
      </w:r>
    </w:p>
    <w:p w:rsidR="00183556" w:rsidRDefault="00183556" w:rsidP="00183556">
      <w:pPr>
        <w:spacing w:line="245" w:lineRule="auto"/>
        <w:ind w:firstLineChars="200" w:firstLine="420"/>
      </w:pPr>
      <w:r>
        <w:rPr>
          <w:rFonts w:hint="eastAsia"/>
        </w:rPr>
        <w:t>二、如何建？解好“三难题”，以攻坚克难的气势建好服务设施</w:t>
      </w:r>
    </w:p>
    <w:p w:rsidR="00183556" w:rsidRDefault="00183556" w:rsidP="00183556">
      <w:pPr>
        <w:spacing w:line="245" w:lineRule="auto"/>
        <w:ind w:firstLineChars="200" w:firstLine="420"/>
      </w:pPr>
      <w:r>
        <w:rPr>
          <w:rFonts w:hint="eastAsia"/>
        </w:rPr>
        <w:t>一是纳入市政府重点工作，解好项目基建难题。为保证项目建设有序推进，市残联争取市残疾人康复中心项目列入市政府为民办实事十件实事内容；市残疾人托养中心列入市级重点建设项目，千方百计为项目建设创造条件，解决实际困难，促其尽快建成。如项目建设用地均为“熟地”，各部门一条龙服务、一站式审批，确保了工程进度，两个项目分别提前</w:t>
      </w:r>
      <w:r>
        <w:t>3</w:t>
      </w:r>
      <w:r>
        <w:t>个月和</w:t>
      </w:r>
      <w:r>
        <w:t>5</w:t>
      </w:r>
      <w:r>
        <w:t>个月竣工。</w:t>
      </w:r>
    </w:p>
    <w:p w:rsidR="00183556" w:rsidRDefault="00183556" w:rsidP="00183556">
      <w:pPr>
        <w:spacing w:line="245" w:lineRule="auto"/>
        <w:ind w:firstLineChars="200" w:firstLine="420"/>
      </w:pPr>
      <w:r>
        <w:rPr>
          <w:rFonts w:hint="eastAsia"/>
        </w:rPr>
        <w:t>二是建设资金自筹与省补相结合，解好项目资金难题。欠发达地区建设项目，资金是头等难题。市残联通过广开思路，拓宽渠道，积极筹集项目建设资金，特别是省残联给予丽水特别的扶持，并积极帮助申报国家发改委项目；遇项目建设资金支付紧张时，市财政局及时筹措资金垫付。针对市级财政保障有限的实际，克服等、靠、要思想，采取残保金逐年安排的办法，全面保障了项目资金的落实。</w:t>
      </w:r>
    </w:p>
    <w:p w:rsidR="00183556" w:rsidRDefault="00183556" w:rsidP="00183556">
      <w:pPr>
        <w:spacing w:line="245" w:lineRule="auto"/>
        <w:ind w:firstLineChars="200" w:firstLine="420"/>
      </w:pPr>
      <w:r>
        <w:rPr>
          <w:rFonts w:hint="eastAsia"/>
        </w:rPr>
        <w:t>三是高标准建设，解好项目管理难题。项目建设中，全面落实项目法人责任制、监理制和安全生产责任制，确定了预决算制度，做到每道工序都严格按程序按质量施工。建设过程中，高起点规划、高标准建设、高效能管理，由经验丰富的精干力量全程管理，确保工程质量优良，其中市残疾人托养中心工程争创“九龙杯”，使建成后的服务设施成为“精品精致”与“功能实用”相统一的残疾人事业发展新象征和新标识。</w:t>
      </w:r>
    </w:p>
    <w:p w:rsidR="00183556" w:rsidRDefault="00183556" w:rsidP="00183556">
      <w:pPr>
        <w:spacing w:line="245" w:lineRule="auto"/>
        <w:ind w:firstLineChars="200" w:firstLine="420"/>
      </w:pPr>
      <w:r>
        <w:rPr>
          <w:rFonts w:hint="eastAsia"/>
        </w:rPr>
        <w:t>三、怎么用？抓住“三结合”，以务实创新的理念用好服务设施</w:t>
      </w:r>
    </w:p>
    <w:p w:rsidR="00183556" w:rsidRDefault="00183556" w:rsidP="00183556">
      <w:pPr>
        <w:spacing w:line="245" w:lineRule="auto"/>
        <w:ind w:firstLineChars="200" w:firstLine="420"/>
      </w:pPr>
      <w:r>
        <w:rPr>
          <w:rFonts w:hint="eastAsia"/>
        </w:rPr>
        <w:t>一是实行自主运行与购买服务相结合。机构运行上，为使残疾人得到更好的托养康复服务，丽水市残疾人康复中心、托养中心采取自主管理、自主运行的模式，除国家各类补贴外对个人实行康复、托养“全免费”。同时，对托养中心护理、保洁、后勤等岗位，采取政府购买服务的办法。托养中心开业各项筹备工作已完毕，将于本月底投入使用，首批入驻</w:t>
      </w:r>
      <w:r>
        <w:t>70</w:t>
      </w:r>
      <w:r>
        <w:t>名重度残疾人，招收护理、后勤等服务人员</w:t>
      </w:r>
      <w:r>
        <w:t>40</w:t>
      </w:r>
      <w:r>
        <w:t>人。机构管理上，</w:t>
      </w:r>
      <w:r>
        <w:t>2011</w:t>
      </w:r>
      <w:r>
        <w:t>年，康复中心成功获批市幼儿特教中心、医疗门诊部，医疗、教学资质完备</w:t>
      </w:r>
      <w:r>
        <w:t>,</w:t>
      </w:r>
      <w:r>
        <w:t>中心工作人员享受特教补贴，实行工作人员绩效考核，从</w:t>
      </w:r>
      <w:r>
        <w:t>2015</w:t>
      </w:r>
      <w:r>
        <w:rPr>
          <w:rFonts w:hint="eastAsia"/>
        </w:rPr>
        <w:t>年起全面实现“同工同酬”，极大调动康复工作人员的工作积极性。中心先后荣获“全国残疾人之家”称号、省巾帼文明岗、市巾帼文明岗、市卫生先进单位、莲都区文明单位等荣誉。</w:t>
      </w:r>
    </w:p>
    <w:p w:rsidR="00183556" w:rsidRDefault="00183556" w:rsidP="00183556">
      <w:pPr>
        <w:spacing w:line="245" w:lineRule="auto"/>
        <w:ind w:firstLineChars="200" w:firstLine="420"/>
      </w:pPr>
      <w:r>
        <w:rPr>
          <w:rFonts w:hint="eastAsia"/>
        </w:rPr>
        <w:t>二是功能拓展与服务延伸相结合。康复中心大楼实现康复项目与综合服务的有效融合，除发挥儿童康复主体功能外，还设立残疾人事业成就展厅，被列为全市青少年励志教育基地、丽水学院大学生实践基地；创建残疾人阳光驿站，为城区</w:t>
      </w:r>
      <w:r>
        <w:t>25</w:t>
      </w:r>
      <w:r>
        <w:t>名精神智力残疾人提供庇护性照料服务；建立市残疾人电子商务孵化中心，搭建</w:t>
      </w:r>
      <w:r>
        <w:t>“</w:t>
      </w:r>
      <w:r>
        <w:t>一站式</w:t>
      </w:r>
      <w:r>
        <w:t>”</w:t>
      </w:r>
      <w:r>
        <w:t>孵化平台，先后为</w:t>
      </w:r>
      <w:r>
        <w:t>65</w:t>
      </w:r>
      <w:r>
        <w:t>名残疾人助圆电商创业梦想；设立摄影长廊，为残疾人摄影爱好者提供展示平台；建立残疾人辅具器具展示中心、培训基地等等，使大楼空间得到最大化利用。</w:t>
      </w:r>
    </w:p>
    <w:p w:rsidR="00183556" w:rsidRDefault="00183556" w:rsidP="00183556">
      <w:pPr>
        <w:spacing w:line="245" w:lineRule="auto"/>
        <w:ind w:firstLineChars="200" w:firstLine="420"/>
        <w:rPr>
          <w:rFonts w:hint="eastAsia"/>
        </w:rPr>
      </w:pPr>
      <w:r>
        <w:rPr>
          <w:rFonts w:hint="eastAsia"/>
        </w:rPr>
        <w:t>三是转型升级与合作指导相结合。</w:t>
      </w:r>
      <w:r>
        <w:t>2016</w:t>
      </w:r>
      <w:r>
        <w:t>年</w:t>
      </w:r>
      <w:r>
        <w:t>7</w:t>
      </w:r>
      <w:r>
        <w:t>月，经市编委、市卫生局等部门批准，在市残疾人康复指导中心转建成立丽水市残联康复医院（康复医院与康复指导中心、市幼儿特教中心</w:t>
      </w:r>
      <w:r>
        <w:t>“</w:t>
      </w:r>
      <w:r>
        <w:t>三块牌子、一套人马</w:t>
      </w:r>
      <w:r>
        <w:t>”</w:t>
      </w:r>
      <w:r>
        <w:t>），核定为市残联下属公益二类事业单位，核定事业编制</w:t>
      </w:r>
      <w:r>
        <w:t>40</w:t>
      </w:r>
      <w:r>
        <w:t>名，开设智障（孤独症）儿童康复科、听力语言康复科、肢残（脑瘫）儿童康复科、内科、儿童保健科、中医科等业务科室，首期开放床位</w:t>
      </w:r>
      <w:r>
        <w:t>50</w:t>
      </w:r>
      <w:r>
        <w:t>张，康复服务功能进一步得到拓展。同时，加强与专业机构的合作交流，先后与台湾自闭症基金会共同实施儿童康复早期干预机构评鉴技术合作项目；建立华东师</w:t>
      </w:r>
      <w:r>
        <w:rPr>
          <w:rFonts w:hint="eastAsia"/>
        </w:rPr>
        <w:t>范大学自闭症研究中心丽水市残联实训基地、浙江特殊教育职业学院丽水教学基地，使市本级儿童康复的项目设置、运行管理、康复能力、学术水平等得到显著提高</w:t>
      </w:r>
      <w:r>
        <w:t xml:space="preserve">, </w:t>
      </w:r>
      <w:r>
        <w:t>现已接收残疾儿童康复服务</w:t>
      </w:r>
      <w:r>
        <w:t>169</w:t>
      </w:r>
      <w:r>
        <w:t>人。</w:t>
      </w:r>
    </w:p>
    <w:p w:rsidR="00183556" w:rsidRDefault="00183556" w:rsidP="00183556">
      <w:pPr>
        <w:spacing w:line="245" w:lineRule="auto"/>
        <w:ind w:firstLineChars="200" w:firstLine="420"/>
        <w:jc w:val="right"/>
        <w:rPr>
          <w:rFonts w:hint="eastAsia"/>
        </w:rPr>
      </w:pPr>
      <w:r w:rsidRPr="008F2EAE">
        <w:rPr>
          <w:rFonts w:hint="eastAsia"/>
        </w:rPr>
        <w:t>丽水市</w:t>
      </w:r>
      <w:r>
        <w:rPr>
          <w:rFonts w:hint="eastAsia"/>
        </w:rPr>
        <w:t>残联</w:t>
      </w:r>
      <w:r>
        <w:rPr>
          <w:rFonts w:hint="eastAsia"/>
        </w:rPr>
        <w:t>2017-11-20</w:t>
      </w:r>
    </w:p>
    <w:p w:rsidR="00183556" w:rsidRDefault="00183556" w:rsidP="00D3164C">
      <w:pPr>
        <w:sectPr w:rsidR="00183556" w:rsidSect="00D3164C">
          <w:type w:val="continuous"/>
          <w:pgSz w:w="11906" w:h="16838" w:code="9"/>
          <w:pgMar w:top="1644" w:right="1236" w:bottom="1418" w:left="1814" w:header="851" w:footer="907" w:gutter="0"/>
          <w:pgNumType w:start="1"/>
          <w:cols w:space="425"/>
          <w:docGrid w:type="lines" w:linePitch="341" w:charSpace="2373"/>
        </w:sectPr>
      </w:pPr>
    </w:p>
    <w:p w:rsidR="00E144DF" w:rsidRDefault="00E144DF"/>
    <w:sectPr w:rsidR="00E144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3556"/>
    <w:rsid w:val="00183556"/>
    <w:rsid w:val="00E144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35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3556"/>
    <w:rPr>
      <w:rFonts w:ascii="黑体" w:eastAsia="黑体" w:hAnsi="宋体" w:cs="Times New Roman"/>
      <w:b/>
      <w:kern w:val="36"/>
      <w:sz w:val="32"/>
      <w:szCs w:val="32"/>
    </w:rPr>
  </w:style>
  <w:style w:type="paragraph" w:customStyle="1" w:styleId="Char2CharCharChar">
    <w:name w:val="Char2 Char Char Char"/>
    <w:basedOn w:val="a"/>
    <w:autoRedefine/>
    <w:rsid w:val="001835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1953</Characters>
  <Application>Microsoft Office Word</Application>
  <DocSecurity>0</DocSecurity>
  <Lines>16</Lines>
  <Paragraphs>4</Paragraphs>
  <ScaleCrop>false</ScaleCrop>
  <Company/>
  <LinksUpToDate>false</LinksUpToDate>
  <CharactersWithSpaces>2291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