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EEF" w:rsidRDefault="00B31EEF" w:rsidP="004E39B5">
      <w:pPr>
        <w:pStyle w:val="1"/>
        <w:spacing w:line="247" w:lineRule="auto"/>
        <w:rPr>
          <w:rFonts w:hint="eastAsia"/>
        </w:rPr>
      </w:pPr>
      <w:r w:rsidRPr="00D618EF">
        <w:rPr>
          <w:rFonts w:hint="eastAsia"/>
        </w:rPr>
        <w:t>嘉定为促进残疾人就业创业出新招</w:t>
      </w:r>
    </w:p>
    <w:p w:rsidR="00B31EEF" w:rsidRDefault="00B31EEF" w:rsidP="00B31EEF">
      <w:pPr>
        <w:spacing w:line="247" w:lineRule="auto"/>
        <w:ind w:firstLineChars="200" w:firstLine="420"/>
      </w:pPr>
      <w:r>
        <w:rPr>
          <w:rFonts w:hint="eastAsia"/>
        </w:rPr>
        <w:t>漂亮的棉麻布制手拎包，手工彩绘陶制人偶，草编“龙凤呈祥”拖鞋……这些精美的手工艺品都是由残疾人制作的，且只要戳几下手机就能便捷购买。日前，在嘉定区政府残工委开展的“爱在阳光下”主题活动上，残疾人网络就业创业电商平台“易米点点”正式启动，旨在为有网络就业创业梦想的残障人士圆梦。</w:t>
      </w:r>
    </w:p>
    <w:p w:rsidR="00B31EEF" w:rsidRDefault="00B31EEF" w:rsidP="00B31EEF">
      <w:pPr>
        <w:spacing w:line="247" w:lineRule="auto"/>
        <w:ind w:firstLineChars="200" w:firstLine="420"/>
      </w:pPr>
      <w:r>
        <w:rPr>
          <w:rFonts w:hint="eastAsia"/>
        </w:rPr>
        <w:t>“易米点点”致力于打造一个供残疾人网络就业创业的平台，关注“易米点点”微信公众号后，即可在线上商城看到由残疾人制作的各式手工艺品，并可通过手机下单购买。“易米点点”上的大部分商品，来自嘉定区“阳光工坊”和“阳光家园”。“阳光工坊”是嘉定区残联在</w:t>
      </w:r>
      <w:r>
        <w:t>2011</w:t>
      </w:r>
      <w:r>
        <w:t>年</w:t>
      </w:r>
      <w:r>
        <w:t>4</w:t>
      </w:r>
      <w:r>
        <w:t>月推出的助残公益服务项目，该项目以社会化运作的模式，由嘉定区徐行镇残疾人服务社承接，旨在通过利用嘉定传统特色黄草编织、嘉定竹刻等非物质文化遗产，鼓励、支持残疾人参与文化遗产的学习和传承，帮助他们掌握技能，实现就业并扶持创业。</w:t>
      </w:r>
      <w:r>
        <w:t>“</w:t>
      </w:r>
      <w:r>
        <w:t>阳光家园</w:t>
      </w:r>
      <w:r>
        <w:t>”</w:t>
      </w:r>
      <w:r>
        <w:t>是为残疾人提供集教育</w:t>
      </w:r>
      <w:r>
        <w:rPr>
          <w:rFonts w:hint="eastAsia"/>
        </w:rPr>
        <w:t>培训、简单劳动、产品加工、康复训练、体疗娱乐为一体的全日制日间照料服务的机构，目前嘉定全区</w:t>
      </w:r>
      <w:r>
        <w:t>12</w:t>
      </w:r>
      <w:r>
        <w:t>个街镇均建有</w:t>
      </w:r>
      <w:r>
        <w:t>2000</w:t>
      </w:r>
      <w:r>
        <w:t>平方米以上</w:t>
      </w:r>
      <w:r>
        <w:t>“</w:t>
      </w:r>
      <w:r>
        <w:t>阳光家园</w:t>
      </w:r>
      <w:r>
        <w:t>”</w:t>
      </w:r>
      <w:r>
        <w:t>。</w:t>
      </w:r>
    </w:p>
    <w:p w:rsidR="00B31EEF" w:rsidRDefault="00B31EEF" w:rsidP="00B31EEF">
      <w:pPr>
        <w:spacing w:line="247" w:lineRule="auto"/>
        <w:ind w:firstLineChars="200" w:firstLine="420"/>
      </w:pPr>
      <w:r>
        <w:rPr>
          <w:rFonts w:hint="eastAsia"/>
        </w:rPr>
        <w:t>嘉定区残联负责人告诉记者，无论是“阳光工坊”还是“阳光家园”，都是让残疾人活得更有尊严、共享改革发展成果的一种方式。比如“阳光工坊”，目前已培训学员数百人，不少学员成功就业后还成了带教老师，有了工作和收入，还有了更多朋友。</w:t>
      </w:r>
    </w:p>
    <w:p w:rsidR="00B31EEF" w:rsidRDefault="00B31EEF" w:rsidP="00B31EEF">
      <w:pPr>
        <w:spacing w:line="247" w:lineRule="auto"/>
        <w:ind w:firstLineChars="200" w:firstLine="420"/>
      </w:pPr>
      <w:r>
        <w:rPr>
          <w:rFonts w:hint="eastAsia"/>
        </w:rPr>
        <w:t>除了电商平台，嘉定区还给残疾人手工艺品找到了其他“销路”。在“爱在阳光下”主题活动上，嘉定区举行了残疾人非遗手工艺品慈善拍卖，拍出的</w:t>
      </w:r>
      <w:r>
        <w:t>16</w:t>
      </w:r>
      <w:r>
        <w:t>组</w:t>
      </w:r>
      <w:r>
        <w:t>45</w:t>
      </w:r>
      <w:r>
        <w:t>件商品均是出自残疾人之手的草编和竹刻，拍卖共筹得善款</w:t>
      </w:r>
      <w:r>
        <w:t>296888</w:t>
      </w:r>
      <w:r>
        <w:t>元，这些善款将全部被捐赠给上海市残疾人福利基金会。近年来，嘉定区举办了多次残疾人非遗手工艺品拍卖活动，既为这些手工艺品拓宽了市场渠道，还扩大了残疾人手工艺品的影响力。</w:t>
      </w:r>
    </w:p>
    <w:p w:rsidR="00B31EEF" w:rsidRDefault="00B31EEF" w:rsidP="00B31EEF">
      <w:pPr>
        <w:spacing w:line="247" w:lineRule="auto"/>
        <w:ind w:firstLineChars="200" w:firstLine="420"/>
      </w:pPr>
      <w:r>
        <w:rPr>
          <w:rFonts w:hint="eastAsia"/>
        </w:rPr>
        <w:t>此外，为促进残疾人就业创业，嘉定区每年都举办残疾人职业技能竞赛，旨在通过竞赛培养和选拔一批对接企业岗位需求的残疾人技能人才，进一步拓展残疾人就业渠道和提高残疾人就业能力。嘉定在全市首创国有企业带头招录残疾人机制，已有</w:t>
      </w:r>
      <w:r>
        <w:t>8</w:t>
      </w:r>
      <w:r>
        <w:t>位残疾青年进入国有企业，</w:t>
      </w:r>
      <w:r>
        <w:t>3</w:t>
      </w:r>
      <w:r>
        <w:t>年中</w:t>
      </w:r>
      <w:r>
        <w:t>16</w:t>
      </w:r>
      <w:r>
        <w:t>名大学生参加公务员、事业编制专项招录，</w:t>
      </w:r>
      <w:r>
        <w:t>8</w:t>
      </w:r>
      <w:r>
        <w:t>名残疾人被录用。在嘉定区就业年龄段内</w:t>
      </w:r>
      <w:r>
        <w:t>6676</w:t>
      </w:r>
      <w:r>
        <w:t>名残疾人中，有就业能力的</w:t>
      </w:r>
      <w:r>
        <w:t>4314</w:t>
      </w:r>
      <w:r>
        <w:t>名，实现就业</w:t>
      </w:r>
      <w:r>
        <w:t>4285</w:t>
      </w:r>
      <w:r>
        <w:t>名，就业率达到</w:t>
      </w:r>
      <w:r>
        <w:t>99.3%</w:t>
      </w:r>
      <w:r>
        <w:t>。</w:t>
      </w:r>
    </w:p>
    <w:p w:rsidR="00B31EEF" w:rsidRDefault="00B31EEF" w:rsidP="00B31EEF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记者了解到，嘉定区是全市惠残政策最多、覆盖面最广的区之一。</w:t>
      </w:r>
      <w:r>
        <w:t>2016</w:t>
      </w:r>
      <w:r>
        <w:t>年，嘉定在全市率先出台了《嘉定区关于加快推进残疾人小康进程的意见》，让更多残疾人共享改革发展成果，</w:t>
      </w:r>
      <w:r>
        <w:t>2017</w:t>
      </w:r>
      <w:r>
        <w:t>年嘉定投入</w:t>
      </w:r>
      <w:r>
        <w:t>1.05</w:t>
      </w:r>
      <w:r>
        <w:t>亿，加大了贫困残疾人和重度残疾人的帮扶力度。据统计，</w:t>
      </w:r>
      <w:r>
        <w:t>2017</w:t>
      </w:r>
      <w:r>
        <w:t>年上半年嘉定区残疾人人均可支配收入为</w:t>
      </w:r>
      <w:r>
        <w:t>17363</w:t>
      </w:r>
      <w:r>
        <w:t>元，增幅高于普通居民家庭</w:t>
      </w:r>
      <w:r>
        <w:t>0.7%</w:t>
      </w:r>
      <w:r>
        <w:t>，残疾人人均可支配占全区</w:t>
      </w:r>
      <w:r>
        <w:t>68.5%</w:t>
      </w:r>
      <w:r>
        <w:t>。</w:t>
      </w:r>
    </w:p>
    <w:p w:rsidR="00B31EEF" w:rsidRDefault="00B31EEF" w:rsidP="00B31EEF">
      <w:pPr>
        <w:spacing w:line="247" w:lineRule="auto"/>
        <w:ind w:firstLineChars="200" w:firstLine="420"/>
        <w:rPr>
          <w:rFonts w:hint="eastAsia"/>
        </w:rPr>
      </w:pPr>
      <w:r w:rsidRPr="00D618EF">
        <w:rPr>
          <w:rFonts w:hint="eastAsia"/>
        </w:rPr>
        <w:t>作者：</w:t>
      </w:r>
      <w:r w:rsidRPr="00D618EF">
        <w:t xml:space="preserve"> </w:t>
      </w:r>
      <w:r w:rsidRPr="00D618EF">
        <w:t>茅冠隽</w:t>
      </w:r>
    </w:p>
    <w:p w:rsidR="00B31EEF" w:rsidRDefault="00B31EEF" w:rsidP="00B31EEF">
      <w:pPr>
        <w:spacing w:line="247" w:lineRule="auto"/>
        <w:ind w:firstLineChars="200" w:firstLine="420"/>
        <w:jc w:val="right"/>
        <w:rPr>
          <w:rFonts w:hint="eastAsia"/>
        </w:rPr>
      </w:pPr>
      <w:r w:rsidRPr="00D618EF">
        <w:rPr>
          <w:rFonts w:hint="eastAsia"/>
        </w:rPr>
        <w:t>上观新闻</w:t>
      </w:r>
      <w:r>
        <w:rPr>
          <w:rFonts w:hint="eastAsia"/>
        </w:rPr>
        <w:t>2017-12-5</w:t>
      </w:r>
    </w:p>
    <w:p w:rsidR="00B31EEF" w:rsidRDefault="00B31EEF" w:rsidP="00020D99">
      <w:pPr>
        <w:sectPr w:rsidR="00B31EEF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9420E" w:rsidRDefault="0039420E"/>
    <w:sectPr w:rsidR="003942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1EEF"/>
    <w:rsid w:val="0039420E"/>
    <w:rsid w:val="00B31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31E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31EE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31EE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