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1F5" w:rsidRDefault="00BE21F5" w:rsidP="00520B50">
      <w:pPr>
        <w:pStyle w:val="1"/>
        <w:rPr>
          <w:rFonts w:hint="eastAsia"/>
        </w:rPr>
      </w:pPr>
      <w:r>
        <w:rPr>
          <w:rFonts w:hint="eastAsia"/>
        </w:rPr>
        <w:tab/>
      </w:r>
      <w:bookmarkStart w:id="0" w:name="_Toc109915107"/>
      <w:r w:rsidRPr="00520B50">
        <w:rPr>
          <w:rFonts w:hint="eastAsia"/>
        </w:rPr>
        <w:t>盐城：力争到</w:t>
      </w:r>
      <w:r w:rsidRPr="00520B50">
        <w:t>2020年残疾人与当地人民同步实现小康</w:t>
      </w:r>
      <w:bookmarkEnd w:id="0"/>
    </w:p>
    <w:p w:rsidR="00BE21F5" w:rsidRDefault="00BE21F5" w:rsidP="00BE21F5">
      <w:pPr>
        <w:ind w:firstLineChars="200" w:firstLine="420"/>
      </w:pPr>
      <w:r>
        <w:rPr>
          <w:rFonts w:hint="eastAsia"/>
        </w:rPr>
        <w:t>昨天，记者从盐城市政府办获悉，盐城近日出台《盐城市加快推进残疾人小康进程实施方案》，争取到</w:t>
      </w:r>
      <w:r>
        <w:t>2020</w:t>
      </w:r>
      <w:r>
        <w:t>年残疾人与当地人民同步实现小康。</w:t>
      </w:r>
    </w:p>
    <w:p w:rsidR="00BE21F5" w:rsidRDefault="00BE21F5" w:rsidP="00BE21F5">
      <w:pPr>
        <w:ind w:firstLineChars="200" w:firstLine="420"/>
      </w:pPr>
      <w:r>
        <w:rPr>
          <w:rFonts w:hint="eastAsia"/>
        </w:rPr>
        <w:t>据了解，全市还有近</w:t>
      </w:r>
      <w:r>
        <w:t>4</w:t>
      </w:r>
      <w:r>
        <w:t>万名农村残疾人尚未脱贫，</w:t>
      </w:r>
      <w:r>
        <w:t>8000</w:t>
      </w:r>
      <w:r>
        <w:t>多名城镇残疾人生活比较困难，城乡残疾人家庭人均收入与社会平均水平还有一定差距。《实施方案》提出，到</w:t>
      </w:r>
      <w:r>
        <w:t>2020</w:t>
      </w:r>
      <w:r>
        <w:t>年实现四个</w:t>
      </w:r>
      <w:r>
        <w:t>“</w:t>
      </w:r>
      <w:r>
        <w:t>全覆盖</w:t>
      </w:r>
      <w:r>
        <w:t>”</w:t>
      </w:r>
      <w:r>
        <w:t>，让残疾人权益保障制度、基本公共服务体系更加完善，残疾人社会保障、服务水平进一步提升，城乡残疾人家庭人均可支配收入年均增速快于社会平均水平，年收入低于省定脱贫标准的贫困残疾人全部脱贫。</w:t>
      </w:r>
    </w:p>
    <w:p w:rsidR="00BE21F5" w:rsidRDefault="00BE21F5" w:rsidP="00BE21F5">
      <w:pPr>
        <w:ind w:firstLineChars="200" w:firstLine="420"/>
      </w:pPr>
      <w:r>
        <w:rPr>
          <w:rFonts w:hint="eastAsia"/>
        </w:rPr>
        <w:t>实现残疾人就业服务全覆盖。有就业需求的残疾人普遍享有免费职业技能培训、就业能力鉴定和职业推介等就业服务。城镇有就业能力和就业意愿的青壮年残疾人就业率达到</w:t>
      </w:r>
      <w:r>
        <w:t>90%</w:t>
      </w:r>
      <w:r>
        <w:t>以上；农村有就业能力和就业意愿的青壮年残疾人转移就业率达到</w:t>
      </w:r>
      <w:r>
        <w:t>60%</w:t>
      </w:r>
      <w:r>
        <w:t>以上。</w:t>
      </w:r>
    </w:p>
    <w:p w:rsidR="00BE21F5" w:rsidRDefault="00BE21F5" w:rsidP="00BE21F5">
      <w:pPr>
        <w:ind w:firstLineChars="200" w:firstLine="420"/>
      </w:pPr>
      <w:r>
        <w:rPr>
          <w:rFonts w:hint="eastAsia"/>
        </w:rPr>
        <w:t>实现残疾人社会保障全覆盖。进一步完善“普惠</w:t>
      </w:r>
      <w:r>
        <w:t>+</w:t>
      </w:r>
      <w:r>
        <w:t>特惠</w:t>
      </w:r>
      <w:r>
        <w:t>”</w:t>
      </w:r>
      <w:r>
        <w:t>的残疾人社会保障体系，社会救助力度不断加大，困难残疾人生活补贴和重度残疾人护理补贴制度得到全面落实。有托养需求的残疾人得到托养服务。残疾人全部按规定参加基本养老保险和基本医疗保险。残疾人家庭普遍拥有基本住房保障和基本家用电器。</w:t>
      </w:r>
    </w:p>
    <w:p w:rsidR="00BE21F5" w:rsidRDefault="00BE21F5" w:rsidP="00BE21F5">
      <w:pPr>
        <w:ind w:firstLineChars="200" w:firstLine="420"/>
      </w:pPr>
      <w:r>
        <w:rPr>
          <w:rFonts w:hint="eastAsia"/>
        </w:rPr>
        <w:t>实现残疾人基本服务全覆盖。全面实行</w:t>
      </w:r>
      <w:r>
        <w:t>0</w:t>
      </w:r>
      <w:r>
        <w:t>至</w:t>
      </w:r>
      <w:r>
        <w:t>6</w:t>
      </w:r>
      <w:r>
        <w:t>岁残疾儿童基本康复和</w:t>
      </w:r>
      <w:r>
        <w:t>7</w:t>
      </w:r>
      <w:r>
        <w:t>至</w:t>
      </w:r>
      <w:r>
        <w:t>14</w:t>
      </w:r>
      <w:r>
        <w:t>岁残疾儿童巩固性康复制度，全面落实贫困精神残疾人免费服用二代抗精神病药物政策，完善贫困残疾人辅助器具适配和家庭无障碍改造补贴制度，残疾人康复项目纳入医保报销范围逐步扩大，有康复需求的残疾人普遍享有基本康复服务；在镇（街道）、村（社区）建立</w:t>
      </w:r>
      <w:r>
        <w:t>“</w:t>
      </w:r>
      <w:r>
        <w:t>残疾人之家</w:t>
      </w:r>
      <w:r>
        <w:t>”</w:t>
      </w:r>
      <w:r>
        <w:t>。进一步完善和巩固特殊教育体系，残疾儿童少年九年义务制教育入学率稳定在</w:t>
      </w:r>
      <w:r>
        <w:t>98%</w:t>
      </w:r>
      <w:r>
        <w:t>以上，实现残疾学生从学前到大学全免费教育，残疾人群体综合素质显著提高。加强无障碍环境建设，信息交流无障碍基本普及</w:t>
      </w:r>
      <w:r>
        <w:rPr>
          <w:rFonts w:hint="eastAsia"/>
        </w:rPr>
        <w:t>，残疾人能平等参与政治、经济、文化和社会生活。</w:t>
      </w:r>
    </w:p>
    <w:p w:rsidR="00BE21F5" w:rsidRDefault="00BE21F5" w:rsidP="00BE21F5">
      <w:pPr>
        <w:ind w:firstLineChars="200" w:firstLine="420"/>
        <w:rPr>
          <w:rFonts w:hint="eastAsia"/>
        </w:rPr>
      </w:pPr>
      <w:r>
        <w:rPr>
          <w:rFonts w:hint="eastAsia"/>
        </w:rPr>
        <w:t>实现残疾人社会关爱全覆盖。加大政府投入力度，充分发挥市场机制、社会组织的积极作用，动员和引导社会各界加大对残疾人的帮扶。</w:t>
      </w:r>
    </w:p>
    <w:p w:rsidR="00BE21F5" w:rsidRDefault="00BE21F5" w:rsidP="00BE21F5">
      <w:pPr>
        <w:ind w:firstLineChars="200" w:firstLine="420"/>
        <w:jc w:val="right"/>
        <w:rPr>
          <w:rFonts w:hint="eastAsia"/>
        </w:rPr>
      </w:pPr>
      <w:r w:rsidRPr="00520B50">
        <w:rPr>
          <w:rFonts w:hint="eastAsia"/>
        </w:rPr>
        <w:t>中国江苏网</w:t>
      </w:r>
      <w:r>
        <w:rPr>
          <w:rFonts w:hint="eastAsia"/>
        </w:rPr>
        <w:t>2017-12-5</w:t>
      </w:r>
    </w:p>
    <w:p w:rsidR="00BE21F5" w:rsidRDefault="00BE21F5" w:rsidP="00AE2CDC">
      <w:pPr>
        <w:sectPr w:rsidR="00BE21F5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D05A1" w:rsidRDefault="005D05A1"/>
    <w:sectPr w:rsidR="005D05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21F5"/>
    <w:rsid w:val="005D05A1"/>
    <w:rsid w:val="00BE2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E21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E21F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E21F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